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3B36" w14:textId="77777777" w:rsidR="00984D40" w:rsidRPr="00984D40" w:rsidRDefault="00984D40" w:rsidP="00984D40">
      <w:pPr>
        <w:spacing w:after="0" w:line="240" w:lineRule="auto"/>
        <w:ind w:left="4962"/>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ЗАТВЕРДЖЕНО</w:t>
      </w:r>
    </w:p>
    <w:p w14:paraId="15A66C26" w14:textId="77777777" w:rsidR="00984D40" w:rsidRPr="00984D40" w:rsidRDefault="00984D40" w:rsidP="00984D40">
      <w:pPr>
        <w:spacing w:after="0" w:line="240" w:lineRule="auto"/>
        <w:ind w:left="4962"/>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2C8FA601" w14:textId="77777777" w:rsidR="00984D40" w:rsidRPr="00984D40" w:rsidRDefault="00984D40" w:rsidP="00984D40">
      <w:pPr>
        <w:spacing w:after="0" w:line="240" w:lineRule="auto"/>
        <w:ind w:left="4962"/>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Рішення обласної ради</w:t>
      </w:r>
    </w:p>
    <w:p w14:paraId="1DE030AF" w14:textId="77777777" w:rsidR="00984D40" w:rsidRPr="00984D40" w:rsidRDefault="00984D40" w:rsidP="00984D40">
      <w:pPr>
        <w:spacing w:after="0" w:line="240" w:lineRule="auto"/>
        <w:ind w:left="4962"/>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від 24 грудня 2020 року № 20-VIІІ</w:t>
      </w:r>
    </w:p>
    <w:p w14:paraId="3CB86584" w14:textId="77777777" w:rsidR="00984D40" w:rsidRPr="00984D40" w:rsidRDefault="00984D40" w:rsidP="00984D40">
      <w:pPr>
        <w:spacing w:after="0" w:line="240" w:lineRule="auto"/>
        <w:ind w:left="4962"/>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(ІІ сесія VІІІ скликання)</w:t>
      </w:r>
    </w:p>
    <w:p w14:paraId="091B5EC9" w14:textId="77777777" w:rsidR="00984D40" w:rsidRPr="00984D40" w:rsidRDefault="00984D40" w:rsidP="00984D40">
      <w:pPr>
        <w:spacing w:after="0" w:line="240" w:lineRule="auto"/>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i/>
          <w:iCs/>
          <w:color w:val="000000"/>
          <w:sz w:val="28"/>
          <w:szCs w:val="28"/>
          <w:lang w:val="uk-UA" w:eastAsia="ru-RU"/>
        </w:rPr>
        <w:t> </w:t>
      </w:r>
    </w:p>
    <w:p w14:paraId="7A0FF2B9" w14:textId="77777777" w:rsidR="00984D40" w:rsidRPr="00984D40" w:rsidRDefault="00984D40" w:rsidP="00984D40">
      <w:pPr>
        <w:spacing w:after="0" w:line="240" w:lineRule="auto"/>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i/>
          <w:iCs/>
          <w:color w:val="000000"/>
          <w:sz w:val="28"/>
          <w:szCs w:val="28"/>
          <w:lang w:val="uk-UA" w:eastAsia="ru-RU"/>
        </w:rPr>
        <w:t> </w:t>
      </w:r>
    </w:p>
    <w:p w14:paraId="50DF9BC4" w14:textId="77777777" w:rsidR="00984D40" w:rsidRPr="00984D40" w:rsidRDefault="00984D40" w:rsidP="00984D40">
      <w:pPr>
        <w:spacing w:after="0" w:line="240" w:lineRule="auto"/>
        <w:jc w:val="center"/>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 </w:t>
      </w:r>
    </w:p>
    <w:p w14:paraId="2D679216" w14:textId="77777777" w:rsidR="00984D40" w:rsidRPr="00984D40" w:rsidRDefault="00984D40" w:rsidP="00984D40">
      <w:pPr>
        <w:spacing w:after="0" w:line="240" w:lineRule="auto"/>
        <w:jc w:val="center"/>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ПОЛОЖЕННЯ</w:t>
      </w:r>
    </w:p>
    <w:p w14:paraId="795C0E56" w14:textId="77777777" w:rsidR="00984D40" w:rsidRPr="00984D40" w:rsidRDefault="00984D40" w:rsidP="00984D40">
      <w:pPr>
        <w:spacing w:after="0" w:line="240" w:lineRule="auto"/>
        <w:jc w:val="center"/>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про </w:t>
      </w:r>
      <w:bookmarkStart w:id="0" w:name="_Hlk57716872"/>
      <w:r w:rsidRPr="00984D40">
        <w:rPr>
          <w:rFonts w:ascii="Times New Roman" w:eastAsia="Times New Roman" w:hAnsi="Times New Roman" w:cs="Times New Roman"/>
          <w:b/>
          <w:bCs/>
          <w:color w:val="000000"/>
          <w:sz w:val="28"/>
          <w:szCs w:val="28"/>
          <w:lang w:val="uk-UA" w:eastAsia="ru-RU"/>
        </w:rPr>
        <w:t>обласний конкурс кращих практик </w:t>
      </w:r>
      <w:bookmarkStart w:id="1" w:name="_Hlk57808615"/>
      <w:bookmarkEnd w:id="0"/>
      <w:r w:rsidRPr="00984D40">
        <w:rPr>
          <w:rFonts w:ascii="Times New Roman" w:eastAsia="Times New Roman" w:hAnsi="Times New Roman" w:cs="Times New Roman"/>
          <w:b/>
          <w:bCs/>
          <w:color w:val="000000"/>
          <w:sz w:val="28"/>
          <w:szCs w:val="28"/>
          <w:lang w:val="uk-UA" w:eastAsia="ru-RU"/>
        </w:rPr>
        <w:t>місцевого самоврядування</w:t>
      </w:r>
      <w:bookmarkEnd w:id="1"/>
    </w:p>
    <w:p w14:paraId="5B9EE9DC" w14:textId="77777777" w:rsidR="00984D40" w:rsidRPr="00984D40" w:rsidRDefault="00984D40" w:rsidP="00984D40">
      <w:pPr>
        <w:spacing w:after="0" w:line="240" w:lineRule="auto"/>
        <w:jc w:val="center"/>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«Крок до успіху»</w:t>
      </w:r>
    </w:p>
    <w:p w14:paraId="7A7E770F" w14:textId="77777777" w:rsidR="00984D40" w:rsidRPr="00984D40" w:rsidRDefault="00984D40" w:rsidP="00984D40">
      <w:pPr>
        <w:spacing w:after="0" w:line="240" w:lineRule="auto"/>
        <w:rPr>
          <w:rFonts w:ascii="Calibri" w:eastAsia="Times New Roman" w:hAnsi="Calibri" w:cs="Calibri"/>
          <w:color w:val="000000"/>
          <w:sz w:val="28"/>
          <w:szCs w:val="28"/>
          <w:lang w:eastAsia="ru-RU"/>
        </w:rPr>
      </w:pPr>
      <w:bookmarkStart w:id="2" w:name="n14"/>
      <w:bookmarkEnd w:id="2"/>
      <w:r w:rsidRPr="00984D40">
        <w:rPr>
          <w:rFonts w:ascii="Times New Roman" w:eastAsia="Times New Roman" w:hAnsi="Times New Roman" w:cs="Times New Roman"/>
          <w:color w:val="000000"/>
          <w:sz w:val="28"/>
          <w:szCs w:val="28"/>
          <w:lang w:val="uk-UA" w:eastAsia="ru-RU"/>
        </w:rPr>
        <w:t> </w:t>
      </w:r>
    </w:p>
    <w:p w14:paraId="60AA67FE" w14:textId="77777777" w:rsidR="00984D40" w:rsidRPr="00984D40" w:rsidRDefault="00984D40" w:rsidP="00984D40">
      <w:pPr>
        <w:spacing w:after="0" w:line="240" w:lineRule="auto"/>
        <w:ind w:firstLine="708"/>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1. Загальні положення</w:t>
      </w:r>
    </w:p>
    <w:p w14:paraId="04646AB2" w14:textId="77777777" w:rsidR="00984D40" w:rsidRPr="00984D40" w:rsidRDefault="00984D40" w:rsidP="00984D40">
      <w:pPr>
        <w:spacing w:after="0" w:line="240" w:lineRule="auto"/>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1B5DE5F7" w14:textId="77777777" w:rsidR="00984D40" w:rsidRPr="00984D40" w:rsidRDefault="00984D40" w:rsidP="00984D40">
      <w:pPr>
        <w:spacing w:after="0" w:line="240" w:lineRule="auto"/>
        <w:ind w:firstLine="709"/>
        <w:jc w:val="both"/>
        <w:rPr>
          <w:rFonts w:ascii="Calibri" w:eastAsia="Times New Roman" w:hAnsi="Calibri" w:cs="Calibri"/>
          <w:color w:val="000000"/>
          <w:sz w:val="28"/>
          <w:szCs w:val="28"/>
          <w:lang w:eastAsia="ru-RU"/>
        </w:rPr>
      </w:pPr>
      <w:bookmarkStart w:id="3" w:name="n15"/>
      <w:bookmarkEnd w:id="3"/>
      <w:r w:rsidRPr="00984D40">
        <w:rPr>
          <w:rFonts w:ascii="Times New Roman" w:eastAsia="Times New Roman" w:hAnsi="Times New Roman" w:cs="Times New Roman"/>
          <w:color w:val="000000"/>
          <w:sz w:val="28"/>
          <w:szCs w:val="28"/>
          <w:lang w:val="uk-UA" w:eastAsia="ru-RU"/>
        </w:rPr>
        <w:t>1.1. Положення про</w:t>
      </w:r>
      <w:r w:rsidRPr="00984D40">
        <w:rPr>
          <w:rFonts w:ascii="Times New Roman" w:eastAsia="Times New Roman" w:hAnsi="Times New Roman" w:cs="Times New Roman"/>
          <w:b/>
          <w:bCs/>
          <w:color w:val="000000"/>
          <w:sz w:val="28"/>
          <w:szCs w:val="28"/>
          <w:lang w:val="uk-UA" w:eastAsia="ru-RU"/>
        </w:rPr>
        <w:t> </w:t>
      </w:r>
      <w:r w:rsidRPr="00984D40">
        <w:rPr>
          <w:rFonts w:ascii="Times New Roman" w:eastAsia="Times New Roman" w:hAnsi="Times New Roman" w:cs="Times New Roman"/>
          <w:color w:val="000000"/>
          <w:sz w:val="28"/>
          <w:szCs w:val="28"/>
          <w:lang w:val="uk-UA" w:eastAsia="ru-RU"/>
        </w:rPr>
        <w:t>обласний конкурс кращих практик місцевого самоврядування «Крок до успіху» (далі – Положення) регламентує порядок проведення обласного конкурсу кращих практик місцевого самоврядування «Крок до успіху» (далі – Конкурс) та визначення його переможців.</w:t>
      </w:r>
    </w:p>
    <w:p w14:paraId="7C4BEA27"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4" w:name="n16"/>
      <w:bookmarkEnd w:id="4"/>
      <w:r w:rsidRPr="00984D40">
        <w:rPr>
          <w:rFonts w:ascii="Times New Roman" w:eastAsia="Times New Roman" w:hAnsi="Times New Roman" w:cs="Times New Roman"/>
          <w:color w:val="000000"/>
          <w:sz w:val="28"/>
          <w:szCs w:val="28"/>
          <w:lang w:val="uk-UA" w:eastAsia="ru-RU"/>
        </w:rPr>
        <w:t xml:space="preserve">1.2. Конкурс проводиться з метою відбору, відзначення і поширення успішних практик органів місцевого самоврядування Харківської області щодо реалізації </w:t>
      </w:r>
      <w:proofErr w:type="spellStart"/>
      <w:r w:rsidRPr="00984D40">
        <w:rPr>
          <w:rFonts w:ascii="Times New Roman" w:eastAsia="Times New Roman" w:hAnsi="Times New Roman" w:cs="Times New Roman"/>
          <w:color w:val="000000"/>
          <w:sz w:val="28"/>
          <w:szCs w:val="28"/>
          <w:lang w:val="uk-UA" w:eastAsia="ru-RU"/>
        </w:rPr>
        <w:t>проєктів</w:t>
      </w:r>
      <w:proofErr w:type="spellEnd"/>
      <w:r w:rsidRPr="00984D40">
        <w:rPr>
          <w:rFonts w:ascii="Times New Roman" w:eastAsia="Times New Roman" w:hAnsi="Times New Roman" w:cs="Times New Roman"/>
          <w:color w:val="000000"/>
          <w:sz w:val="28"/>
          <w:szCs w:val="28"/>
          <w:lang w:val="uk-UA" w:eastAsia="ru-RU"/>
        </w:rPr>
        <w:t>, програм, комплексу заходів, що  позитивно впливають на сталий розвиток територій та можуть бути прикладами для інших територіальних громад.</w:t>
      </w:r>
    </w:p>
    <w:p w14:paraId="0762C791" w14:textId="77777777" w:rsidR="00984D40" w:rsidRPr="00984D40" w:rsidRDefault="00984D40" w:rsidP="00984D40">
      <w:pPr>
        <w:spacing w:after="0" w:line="240" w:lineRule="auto"/>
        <w:ind w:firstLine="708"/>
        <w:jc w:val="both"/>
        <w:rPr>
          <w:rFonts w:ascii="Times New Roman" w:eastAsia="Times New Roman" w:hAnsi="Times New Roman" w:cs="Times New Roman"/>
          <w:color w:val="000000"/>
          <w:sz w:val="28"/>
          <w:szCs w:val="28"/>
          <w:lang w:eastAsia="ru-RU"/>
        </w:rPr>
      </w:pPr>
      <w:r w:rsidRPr="00984D40">
        <w:rPr>
          <w:rFonts w:ascii="Times New Roman" w:eastAsia="Times New Roman" w:hAnsi="Times New Roman" w:cs="Times New Roman"/>
          <w:color w:val="000000"/>
          <w:sz w:val="28"/>
          <w:szCs w:val="28"/>
          <w:lang w:val="uk-UA" w:eastAsia="ru-RU"/>
        </w:rPr>
        <w:t>1.3. Завдання Конкурсу:</w:t>
      </w:r>
    </w:p>
    <w:p w14:paraId="738EC0A4" w14:textId="77777777" w:rsidR="00984D40" w:rsidRPr="00984D40" w:rsidRDefault="00984D40" w:rsidP="00984D40">
      <w:pPr>
        <w:spacing w:after="0" w:line="240" w:lineRule="auto"/>
        <w:ind w:firstLine="709"/>
        <w:jc w:val="both"/>
        <w:rPr>
          <w:rFonts w:ascii="Times New Roman" w:eastAsia="Times New Roman" w:hAnsi="Times New Roman" w:cs="Times New Roman"/>
          <w:color w:val="000000"/>
          <w:sz w:val="28"/>
          <w:szCs w:val="28"/>
          <w:lang w:eastAsia="ru-RU"/>
        </w:rPr>
      </w:pPr>
      <w:r w:rsidRPr="00984D40">
        <w:rPr>
          <w:rFonts w:ascii="Times New Roman" w:eastAsia="Times New Roman" w:hAnsi="Times New Roman" w:cs="Times New Roman"/>
          <w:color w:val="000000"/>
          <w:sz w:val="28"/>
          <w:szCs w:val="28"/>
          <w:lang w:val="uk-UA" w:eastAsia="ru-RU"/>
        </w:rPr>
        <w:t>- виявити успішні </w:t>
      </w:r>
      <w:r w:rsidRPr="00984D40">
        <w:rPr>
          <w:rFonts w:ascii="Times New Roman" w:eastAsia="Times New Roman" w:hAnsi="Times New Roman" w:cs="Times New Roman"/>
          <w:sz w:val="28"/>
          <w:szCs w:val="28"/>
          <w:lang w:val="uk-UA" w:eastAsia="ru-RU"/>
        </w:rPr>
        <w:t>практики</w:t>
      </w:r>
      <w:r w:rsidRPr="00984D40">
        <w:rPr>
          <w:rFonts w:ascii="Times New Roman" w:eastAsia="Times New Roman" w:hAnsi="Times New Roman" w:cs="Times New Roman"/>
          <w:color w:val="2F5496"/>
          <w:sz w:val="28"/>
          <w:szCs w:val="28"/>
          <w:lang w:val="uk-UA" w:eastAsia="ru-RU"/>
        </w:rPr>
        <w:t> </w:t>
      </w:r>
      <w:r w:rsidRPr="00984D40">
        <w:rPr>
          <w:rFonts w:ascii="Times New Roman" w:eastAsia="Times New Roman" w:hAnsi="Times New Roman" w:cs="Times New Roman"/>
          <w:color w:val="000000"/>
          <w:sz w:val="28"/>
          <w:szCs w:val="28"/>
          <w:lang w:val="uk-UA" w:eastAsia="ru-RU"/>
        </w:rPr>
        <w:t xml:space="preserve">або </w:t>
      </w:r>
      <w:proofErr w:type="spellStart"/>
      <w:r w:rsidRPr="00984D40">
        <w:rPr>
          <w:rFonts w:ascii="Times New Roman" w:eastAsia="Times New Roman" w:hAnsi="Times New Roman" w:cs="Times New Roman"/>
          <w:color w:val="000000"/>
          <w:sz w:val="28"/>
          <w:szCs w:val="28"/>
          <w:lang w:val="uk-UA" w:eastAsia="ru-RU"/>
        </w:rPr>
        <w:t>проєкти</w:t>
      </w:r>
      <w:proofErr w:type="spellEnd"/>
      <w:r w:rsidRPr="00984D40">
        <w:rPr>
          <w:rFonts w:ascii="Times New Roman" w:eastAsia="Times New Roman" w:hAnsi="Times New Roman" w:cs="Times New Roman"/>
          <w:color w:val="000000"/>
          <w:sz w:val="28"/>
          <w:szCs w:val="28"/>
          <w:lang w:val="uk-UA" w:eastAsia="ru-RU"/>
        </w:rPr>
        <w:t xml:space="preserve"> у сфері місцевого управління, що спричинили вагомий вплив на </w:t>
      </w:r>
      <w:r w:rsidRPr="00984D40">
        <w:rPr>
          <w:rFonts w:ascii="Times New Roman" w:eastAsia="Times New Roman" w:hAnsi="Times New Roman" w:cs="Times New Roman"/>
          <w:sz w:val="28"/>
          <w:szCs w:val="28"/>
          <w:lang w:val="uk-UA" w:eastAsia="ru-RU"/>
        </w:rPr>
        <w:t>розвиток та поліпшення життя територіальних </w:t>
      </w:r>
      <w:r w:rsidRPr="00984D40">
        <w:rPr>
          <w:rFonts w:ascii="Times New Roman" w:eastAsia="Times New Roman" w:hAnsi="Times New Roman" w:cs="Times New Roman"/>
          <w:color w:val="000000"/>
          <w:sz w:val="28"/>
          <w:szCs w:val="28"/>
          <w:lang w:val="uk-UA" w:eastAsia="ru-RU"/>
        </w:rPr>
        <w:t>громад;</w:t>
      </w:r>
    </w:p>
    <w:p w14:paraId="468151E8" w14:textId="77777777" w:rsidR="00984D40" w:rsidRPr="00984D40" w:rsidRDefault="00984D40" w:rsidP="00984D40">
      <w:pPr>
        <w:spacing w:after="0" w:line="240" w:lineRule="auto"/>
        <w:ind w:firstLine="709"/>
        <w:jc w:val="both"/>
        <w:rPr>
          <w:rFonts w:ascii="Times New Roman" w:eastAsia="Times New Roman" w:hAnsi="Times New Roman" w:cs="Times New Roman"/>
          <w:color w:val="000000"/>
          <w:sz w:val="28"/>
          <w:szCs w:val="28"/>
          <w:lang w:eastAsia="ru-RU"/>
        </w:rPr>
      </w:pPr>
      <w:r w:rsidRPr="00984D40">
        <w:rPr>
          <w:rFonts w:ascii="Times New Roman" w:eastAsia="Times New Roman" w:hAnsi="Times New Roman" w:cs="Times New Roman"/>
          <w:sz w:val="28"/>
          <w:szCs w:val="28"/>
          <w:lang w:val="uk-UA" w:eastAsia="ru-RU"/>
        </w:rPr>
        <w:t>- сприяти в обміні досвідом між органами місцевого самоврядування та </w:t>
      </w:r>
      <w:r w:rsidRPr="00984D40">
        <w:rPr>
          <w:rFonts w:ascii="Times New Roman" w:eastAsia="Times New Roman" w:hAnsi="Times New Roman" w:cs="Times New Roman"/>
          <w:color w:val="000000"/>
          <w:sz w:val="28"/>
          <w:szCs w:val="28"/>
          <w:lang w:val="uk-UA" w:eastAsia="ru-RU"/>
        </w:rPr>
        <w:t>заохочувати громади до діяльності у напрямі підвищення стандартів якості життя;</w:t>
      </w:r>
    </w:p>
    <w:p w14:paraId="6A3014B5" w14:textId="77777777" w:rsidR="00984D40" w:rsidRPr="00984D40" w:rsidRDefault="00984D40" w:rsidP="00984D40">
      <w:pPr>
        <w:spacing w:after="0" w:line="240" w:lineRule="auto"/>
        <w:ind w:firstLine="709"/>
        <w:jc w:val="both"/>
        <w:rPr>
          <w:rFonts w:ascii="Times New Roman" w:eastAsia="Times New Roman" w:hAnsi="Times New Roman" w:cs="Times New Roman"/>
          <w:color w:val="000000"/>
          <w:sz w:val="28"/>
          <w:szCs w:val="28"/>
          <w:lang w:eastAsia="ru-RU"/>
        </w:rPr>
      </w:pPr>
      <w:r w:rsidRPr="00984D40">
        <w:rPr>
          <w:rFonts w:ascii="Times New Roman" w:eastAsia="Times New Roman" w:hAnsi="Times New Roman" w:cs="Times New Roman"/>
          <w:sz w:val="28"/>
          <w:szCs w:val="28"/>
          <w:lang w:val="uk-UA" w:eastAsia="ru-RU"/>
        </w:rPr>
        <w:t>- розповсюдити інформацію про виявлені кращі практики місцевого самоврядування та успішні зразки місцевого управління</w:t>
      </w:r>
      <w:r w:rsidRPr="00984D40">
        <w:rPr>
          <w:rFonts w:ascii="Times New Roman" w:eastAsia="Times New Roman" w:hAnsi="Times New Roman" w:cs="Times New Roman"/>
          <w:color w:val="000000"/>
          <w:sz w:val="28"/>
          <w:szCs w:val="28"/>
          <w:lang w:val="uk-UA" w:eastAsia="ru-RU"/>
        </w:rPr>
        <w:t>, забезпечити громадське визнання корисних ініціатив.</w:t>
      </w:r>
    </w:p>
    <w:p w14:paraId="51976561"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5" w:name="n17"/>
      <w:bookmarkEnd w:id="5"/>
      <w:r w:rsidRPr="00984D40">
        <w:rPr>
          <w:rFonts w:ascii="Times New Roman" w:eastAsia="Times New Roman" w:hAnsi="Times New Roman" w:cs="Times New Roman"/>
          <w:color w:val="000000"/>
          <w:sz w:val="28"/>
          <w:szCs w:val="28"/>
          <w:lang w:val="uk-UA" w:eastAsia="ru-RU"/>
        </w:rPr>
        <w:t>1.4. Засновником Конкурсу є Харківська обласна рада.</w:t>
      </w:r>
    </w:p>
    <w:p w14:paraId="38191D38"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6" w:name="n18"/>
      <w:bookmarkEnd w:id="6"/>
      <w:r w:rsidRPr="00984D40">
        <w:rPr>
          <w:rFonts w:ascii="Times New Roman" w:eastAsia="Times New Roman" w:hAnsi="Times New Roman" w:cs="Times New Roman"/>
          <w:color w:val="000000"/>
          <w:sz w:val="28"/>
          <w:szCs w:val="28"/>
          <w:lang w:val="uk-UA" w:eastAsia="ru-RU"/>
        </w:rPr>
        <w:t>1.5. Учасниками Конкурсу є органи місцевого самоврядування, які в порядку, визначеному цим Положенням, подали заявки на участь у Конкурсі (далі – учасники). Учасник може подати на Конкурс не більше однієї заявки за кожною із номінацій за формою та у спосіб, що визначені Конкурсною комісією.</w:t>
      </w:r>
    </w:p>
    <w:p w14:paraId="3682C529" w14:textId="77777777" w:rsidR="00984D40" w:rsidRPr="00984D40" w:rsidRDefault="00984D40" w:rsidP="00984D40">
      <w:pPr>
        <w:spacing w:after="0" w:line="240" w:lineRule="auto"/>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51D28B3D"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7" w:name="n19"/>
      <w:bookmarkStart w:id="8" w:name="n23"/>
      <w:bookmarkStart w:id="9" w:name="n27"/>
      <w:bookmarkEnd w:id="7"/>
      <w:bookmarkEnd w:id="8"/>
      <w:bookmarkEnd w:id="9"/>
      <w:r w:rsidRPr="00984D40">
        <w:rPr>
          <w:rFonts w:ascii="Times New Roman" w:eastAsia="Times New Roman" w:hAnsi="Times New Roman" w:cs="Times New Roman"/>
          <w:color w:val="000000"/>
          <w:sz w:val="28"/>
          <w:szCs w:val="28"/>
          <w:lang w:val="uk-UA" w:eastAsia="ru-RU"/>
        </w:rPr>
        <w:t>2. Організаційне забезпечення проведення Конкурсу</w:t>
      </w:r>
    </w:p>
    <w:p w14:paraId="153478BB"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1908620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10" w:name="n28"/>
      <w:bookmarkEnd w:id="10"/>
      <w:r w:rsidRPr="00984D40">
        <w:rPr>
          <w:rFonts w:ascii="Times New Roman" w:eastAsia="Times New Roman" w:hAnsi="Times New Roman" w:cs="Times New Roman"/>
          <w:color w:val="000000"/>
          <w:sz w:val="28"/>
          <w:szCs w:val="28"/>
          <w:lang w:val="uk-UA" w:eastAsia="ru-RU"/>
        </w:rPr>
        <w:t>2.1. Забезпечення підготовки і проведення Конкурсу здійснюють виконавчий апарат обласної ради та Конкурсна комісія відповідно до цього Положення.</w:t>
      </w:r>
    </w:p>
    <w:p w14:paraId="71A61E1A"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11" w:name="n29"/>
      <w:bookmarkEnd w:id="11"/>
      <w:r w:rsidRPr="00984D40">
        <w:rPr>
          <w:rFonts w:ascii="Times New Roman" w:eastAsia="Times New Roman" w:hAnsi="Times New Roman" w:cs="Times New Roman"/>
          <w:color w:val="000000"/>
          <w:sz w:val="28"/>
          <w:szCs w:val="28"/>
          <w:lang w:val="uk-UA" w:eastAsia="ru-RU"/>
        </w:rPr>
        <w:lastRenderedPageBreak/>
        <w:t>2.2. Організацію проведення інформаційно-роз’яснювальних заходів з метою популяризації Конкурсу та поширення успішних практик</w:t>
      </w:r>
      <w:r w:rsidRPr="00984D40">
        <w:rPr>
          <w:rFonts w:ascii="Calibri" w:eastAsia="Times New Roman" w:hAnsi="Calibri" w:cs="Calibri"/>
          <w:color w:val="000000"/>
          <w:sz w:val="28"/>
          <w:szCs w:val="28"/>
          <w:lang w:val="uk-UA" w:eastAsia="ru-RU"/>
        </w:rPr>
        <w:t> </w:t>
      </w:r>
      <w:r w:rsidRPr="00984D40">
        <w:rPr>
          <w:rFonts w:ascii="Times New Roman" w:eastAsia="Times New Roman" w:hAnsi="Times New Roman" w:cs="Times New Roman"/>
          <w:color w:val="000000"/>
          <w:sz w:val="28"/>
          <w:szCs w:val="28"/>
          <w:lang w:val="uk-UA" w:eastAsia="ru-RU"/>
        </w:rPr>
        <w:t>місцевого самоврядування забезпечує виконавчий апарат обласної ради.</w:t>
      </w:r>
    </w:p>
    <w:p w14:paraId="0CDDD10C" w14:textId="77777777" w:rsidR="00984D40" w:rsidRPr="00984D40" w:rsidRDefault="00984D40" w:rsidP="00984D40">
      <w:pPr>
        <w:spacing w:after="0" w:line="240" w:lineRule="auto"/>
        <w:jc w:val="both"/>
        <w:rPr>
          <w:rFonts w:ascii="Calibri" w:eastAsia="Times New Roman" w:hAnsi="Calibri" w:cs="Calibri"/>
          <w:color w:val="000000"/>
          <w:sz w:val="28"/>
          <w:szCs w:val="28"/>
          <w:lang w:val="uk-UA" w:eastAsia="ru-RU"/>
        </w:rPr>
      </w:pPr>
      <w:r w:rsidRPr="00984D40">
        <w:rPr>
          <w:rFonts w:ascii="Times New Roman" w:eastAsia="Times New Roman" w:hAnsi="Times New Roman" w:cs="Times New Roman"/>
          <w:color w:val="000000"/>
          <w:sz w:val="28"/>
          <w:szCs w:val="28"/>
          <w:lang w:val="uk-UA" w:eastAsia="ru-RU"/>
        </w:rPr>
        <w:t>            2.3. Координацію роботи та організаційно-технічні заходи щодо підготовки та проведення Конкурсу здійснює управління з питань місцевого самоврядування, розвитку громад та міжнародних зав’язків виконавчого апарату обласної ради, яке:</w:t>
      </w:r>
    </w:p>
    <w:p w14:paraId="34A967BE"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 приймає та реєструє конкурсні заявки;</w:t>
      </w:r>
    </w:p>
    <w:p w14:paraId="61FDA835"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 проводить попередній аналіз зареєстрованих конкурсних заявок на відповідність встановленій формі та обраній тематиці.</w:t>
      </w:r>
    </w:p>
    <w:p w14:paraId="5B2ADE55"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2.4. Витрати на організаційне забезпечення Конкурсу здійснюються за рахунок коштів, передбачених на реалізацію комплексної програми «Розвиток місцевого самоврядування в Харківській області на 2017 – 2021 роки», затвердженої рішенням обласної ради від 08.12.2016 № 310-</w:t>
      </w:r>
      <w:r w:rsidRPr="00984D40">
        <w:rPr>
          <w:rFonts w:ascii="Times New Roman" w:eastAsia="Times New Roman" w:hAnsi="Times New Roman" w:cs="Times New Roman"/>
          <w:color w:val="000000"/>
          <w:sz w:val="28"/>
          <w:szCs w:val="28"/>
          <w:lang w:val="en-US" w:eastAsia="ru-RU"/>
        </w:rPr>
        <w:t>VII</w:t>
      </w:r>
      <w:r w:rsidRPr="00984D40">
        <w:rPr>
          <w:rFonts w:ascii="Times New Roman" w:eastAsia="Times New Roman" w:hAnsi="Times New Roman" w:cs="Times New Roman"/>
          <w:color w:val="000000"/>
          <w:sz w:val="28"/>
          <w:szCs w:val="28"/>
          <w:lang w:val="uk-UA" w:eastAsia="ru-RU"/>
        </w:rPr>
        <w:t> (зі змінами).</w:t>
      </w:r>
    </w:p>
    <w:p w14:paraId="16A03DFF"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1C770E52"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 Конкурсна комісія</w:t>
      </w:r>
    </w:p>
    <w:p w14:paraId="1E6D197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5A777EA4"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3.1. Утворюється головою обласної ради </w:t>
      </w:r>
      <w:bookmarkStart w:id="12" w:name="n30"/>
      <w:bookmarkEnd w:id="12"/>
      <w:r w:rsidRPr="00984D40">
        <w:rPr>
          <w:rFonts w:ascii="Times New Roman" w:eastAsia="Times New Roman" w:hAnsi="Times New Roman" w:cs="Times New Roman"/>
          <w:color w:val="000000"/>
          <w:sz w:val="28"/>
          <w:szCs w:val="28"/>
          <w:lang w:val="uk-UA" w:eastAsia="ru-RU"/>
        </w:rPr>
        <w:t>у складі голови, заступника голови, секретаря та членів комісії (представників виконавчого апарату обласної ради, Асоціації органів місцевого самоврядування Харківської області, депутатів обласної ради, експертів та науковців) загальною кількістю 13 осіб. Персональний склад Конкурсної комісії затверджується розпорядженням голови обласної ради.</w:t>
      </w:r>
    </w:p>
    <w:p w14:paraId="35423631"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4825BCC2"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3.2.  Щорічно визначає дату початку та терміни проведення Конкурсу, перелік та тематику номінацій Конкурсу,</w:t>
      </w:r>
      <w:r w:rsidRPr="00984D40">
        <w:rPr>
          <w:rFonts w:ascii="Calibri" w:eastAsia="Times New Roman" w:hAnsi="Calibri" w:cs="Calibri"/>
          <w:color w:val="000000"/>
          <w:sz w:val="28"/>
          <w:szCs w:val="28"/>
          <w:lang w:val="uk-UA" w:eastAsia="ru-RU"/>
        </w:rPr>
        <w:t> </w:t>
      </w:r>
      <w:r w:rsidRPr="00984D40">
        <w:rPr>
          <w:rFonts w:ascii="Times New Roman" w:eastAsia="Times New Roman" w:hAnsi="Times New Roman" w:cs="Times New Roman"/>
          <w:color w:val="000000"/>
          <w:sz w:val="28"/>
          <w:szCs w:val="28"/>
          <w:lang w:val="uk-UA" w:eastAsia="ru-RU"/>
        </w:rPr>
        <w:t>період впровадження практик, які можуть бути подані для участі в ньому,</w:t>
      </w:r>
      <w:r w:rsidRPr="00984D40">
        <w:rPr>
          <w:rFonts w:ascii="Calibri" w:eastAsia="Times New Roman" w:hAnsi="Calibri" w:cs="Calibri"/>
          <w:color w:val="000000"/>
          <w:sz w:val="28"/>
          <w:szCs w:val="28"/>
          <w:lang w:val="uk-UA" w:eastAsia="ru-RU"/>
        </w:rPr>
        <w:t> </w:t>
      </w:r>
      <w:r w:rsidRPr="00984D40">
        <w:rPr>
          <w:rFonts w:ascii="Times New Roman" w:eastAsia="Times New Roman" w:hAnsi="Times New Roman" w:cs="Times New Roman"/>
          <w:color w:val="000000"/>
          <w:sz w:val="28"/>
          <w:szCs w:val="28"/>
          <w:lang w:val="uk-UA" w:eastAsia="ru-RU"/>
        </w:rPr>
        <w:t> затверджує план проведення Конкурсу, форму конкурсної заявки й спосіб її подання та надає</w:t>
      </w:r>
      <w:r w:rsidRPr="00984D40">
        <w:rPr>
          <w:rFonts w:ascii="Times New Roman" w:eastAsia="Times New Roman" w:hAnsi="Times New Roman" w:cs="Times New Roman"/>
          <w:color w:val="00B050"/>
          <w:sz w:val="28"/>
          <w:szCs w:val="28"/>
          <w:lang w:val="uk-UA" w:eastAsia="ru-RU"/>
        </w:rPr>
        <w:t> </w:t>
      </w:r>
      <w:r w:rsidRPr="00984D40">
        <w:rPr>
          <w:rFonts w:ascii="Times New Roman" w:eastAsia="Times New Roman" w:hAnsi="Times New Roman" w:cs="Times New Roman"/>
          <w:color w:val="000000"/>
          <w:sz w:val="28"/>
          <w:szCs w:val="28"/>
          <w:lang w:val="uk-UA" w:eastAsia="ru-RU"/>
        </w:rPr>
        <w:t xml:space="preserve">відповідну інформацію виконавчому апарату обласної ради для її розміщення на </w:t>
      </w:r>
      <w:proofErr w:type="spellStart"/>
      <w:r w:rsidRPr="00984D40">
        <w:rPr>
          <w:rFonts w:ascii="Times New Roman" w:eastAsia="Times New Roman" w:hAnsi="Times New Roman" w:cs="Times New Roman"/>
          <w:color w:val="000000"/>
          <w:sz w:val="28"/>
          <w:szCs w:val="28"/>
          <w:lang w:val="uk-UA" w:eastAsia="ru-RU"/>
        </w:rPr>
        <w:t>вебсайті</w:t>
      </w:r>
      <w:proofErr w:type="spellEnd"/>
      <w:r w:rsidRPr="00984D40">
        <w:rPr>
          <w:rFonts w:ascii="Times New Roman" w:eastAsia="Times New Roman" w:hAnsi="Times New Roman" w:cs="Times New Roman"/>
          <w:color w:val="000000"/>
          <w:sz w:val="28"/>
          <w:szCs w:val="28"/>
          <w:lang w:val="uk-UA" w:eastAsia="ru-RU"/>
        </w:rPr>
        <w:t xml:space="preserve"> обласної ради.</w:t>
      </w:r>
    </w:p>
    <w:p w14:paraId="6AC738D6"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3.3. Дотримується в своїй роботі принципів справедливості, неупередженості та професіоналізму.</w:t>
      </w:r>
    </w:p>
    <w:p w14:paraId="77DC6C30"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3.4. Проводить оцінювання практик, поданих учасниками Конкурсу, відповідно до критеріїв, визначених у цьому Положенні.</w:t>
      </w:r>
    </w:p>
    <w:p w14:paraId="5E2F76C8"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3.5. Ознайомлюється, у разі потреби, із результатами реалізації практик учасників Конкурсу з виїздом своїх представників на місце їх запровадження.</w:t>
      </w:r>
    </w:p>
    <w:p w14:paraId="5DECAE8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3.6.  Підводить підсумки Конкурсу та визначає переможців Конкурсу на підставі рішення, прийнятого більшістю голосів членів Конкурсної комісії</w:t>
      </w:r>
      <w:bookmarkStart w:id="13" w:name="n42"/>
      <w:bookmarkStart w:id="14" w:name="n45"/>
      <w:bookmarkStart w:id="15" w:name="n46"/>
      <w:bookmarkEnd w:id="13"/>
      <w:bookmarkEnd w:id="14"/>
      <w:bookmarkEnd w:id="15"/>
      <w:r w:rsidRPr="00984D40">
        <w:rPr>
          <w:rFonts w:ascii="Times New Roman" w:eastAsia="Times New Roman" w:hAnsi="Times New Roman" w:cs="Times New Roman"/>
          <w:color w:val="000000"/>
          <w:sz w:val="28"/>
          <w:szCs w:val="28"/>
          <w:lang w:val="uk-UA" w:eastAsia="ru-RU"/>
        </w:rPr>
        <w:t>.   </w:t>
      </w:r>
    </w:p>
    <w:p w14:paraId="5BF10D2B"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Засідання Конкурсної комісії вважається правомочним, якщо на ньому присутні більше як 2/3 її персонального складу</w:t>
      </w:r>
      <w:bookmarkStart w:id="16" w:name="n47"/>
      <w:bookmarkEnd w:id="16"/>
      <w:r w:rsidRPr="00984D40">
        <w:rPr>
          <w:rFonts w:ascii="Times New Roman" w:eastAsia="Times New Roman" w:hAnsi="Times New Roman" w:cs="Times New Roman"/>
          <w:color w:val="000000"/>
          <w:sz w:val="28"/>
          <w:szCs w:val="28"/>
          <w:lang w:val="uk-UA" w:eastAsia="ru-RU"/>
        </w:rPr>
        <w:t>.</w:t>
      </w:r>
    </w:p>
    <w:p w14:paraId="4993226E"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Рішення Конкурсної комісії фіксується у протоколі засідання, який підписує головуючий на засіданні та секретар.</w:t>
      </w:r>
    </w:p>
    <w:p w14:paraId="2C9CC0CF"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149D9FCA" w14:textId="77777777" w:rsidR="00984D40" w:rsidRPr="00984D40" w:rsidRDefault="00984D40" w:rsidP="00984D40">
      <w:pPr>
        <w:spacing w:after="0" w:line="240" w:lineRule="auto"/>
        <w:ind w:firstLine="708"/>
        <w:rPr>
          <w:rFonts w:ascii="Calibri" w:eastAsia="Times New Roman" w:hAnsi="Calibri" w:cs="Calibri"/>
          <w:color w:val="000000"/>
          <w:sz w:val="28"/>
          <w:szCs w:val="28"/>
          <w:lang w:eastAsia="ru-RU"/>
        </w:rPr>
      </w:pPr>
      <w:bookmarkStart w:id="17" w:name="n40"/>
      <w:bookmarkStart w:id="18" w:name="n49"/>
      <w:bookmarkStart w:id="19" w:name="n50"/>
      <w:bookmarkEnd w:id="17"/>
      <w:bookmarkEnd w:id="18"/>
      <w:bookmarkEnd w:id="19"/>
      <w:r w:rsidRPr="00984D40">
        <w:rPr>
          <w:rFonts w:ascii="Times New Roman" w:eastAsia="Times New Roman" w:hAnsi="Times New Roman" w:cs="Times New Roman"/>
          <w:color w:val="000000"/>
          <w:sz w:val="28"/>
          <w:szCs w:val="28"/>
          <w:lang w:val="uk-UA" w:eastAsia="ru-RU"/>
        </w:rPr>
        <w:t>4. Критерії оцінювання практик</w:t>
      </w:r>
    </w:p>
    <w:p w14:paraId="7E07D302" w14:textId="77777777" w:rsidR="00984D40" w:rsidRPr="00984D40" w:rsidRDefault="00984D40" w:rsidP="00984D40">
      <w:pPr>
        <w:spacing w:after="0" w:line="240" w:lineRule="auto"/>
        <w:ind w:firstLine="708"/>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w:t>
      </w:r>
    </w:p>
    <w:p w14:paraId="0D36F0A3"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20" w:name="n51"/>
      <w:bookmarkStart w:id="21" w:name="n52"/>
      <w:bookmarkStart w:id="22" w:name="n53"/>
      <w:bookmarkEnd w:id="20"/>
      <w:bookmarkEnd w:id="21"/>
      <w:bookmarkEnd w:id="22"/>
      <w:r w:rsidRPr="00984D40">
        <w:rPr>
          <w:rFonts w:ascii="Times New Roman" w:eastAsia="Times New Roman" w:hAnsi="Times New Roman" w:cs="Times New Roman"/>
          <w:color w:val="000000"/>
          <w:sz w:val="28"/>
          <w:szCs w:val="28"/>
          <w:lang w:val="uk-UA" w:eastAsia="ru-RU"/>
        </w:rPr>
        <w:lastRenderedPageBreak/>
        <w:t>4.1. Актуальність (значимість проблеми, на вирішення якої спрямована практика).</w:t>
      </w:r>
    </w:p>
    <w:p w14:paraId="0FBA48E7" w14:textId="77777777" w:rsidR="00984D40" w:rsidRPr="00984D40" w:rsidRDefault="00984D40" w:rsidP="009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Consolas" w:eastAsia="Times New Roman" w:hAnsi="Consolas" w:cs="Courier New"/>
          <w:color w:val="000000"/>
          <w:sz w:val="28"/>
          <w:szCs w:val="28"/>
          <w:lang w:eastAsia="ru-RU"/>
        </w:rPr>
      </w:pPr>
      <w:r w:rsidRPr="00984D40">
        <w:rPr>
          <w:rFonts w:ascii="Times New Roman" w:eastAsia="Times New Roman" w:hAnsi="Times New Roman" w:cs="Times New Roman"/>
          <w:color w:val="000000"/>
          <w:sz w:val="28"/>
          <w:szCs w:val="28"/>
          <w:lang w:val="uk-UA" w:eastAsia="ru-RU"/>
        </w:rPr>
        <w:t>4.2. </w:t>
      </w:r>
      <w:proofErr w:type="spellStart"/>
      <w:r w:rsidRPr="00984D40">
        <w:rPr>
          <w:rFonts w:ascii="Times New Roman" w:eastAsia="Times New Roman" w:hAnsi="Times New Roman" w:cs="Times New Roman"/>
          <w:color w:val="000000"/>
          <w:sz w:val="28"/>
          <w:szCs w:val="28"/>
          <w:lang w:val="uk-UA" w:eastAsia="ru-RU"/>
        </w:rPr>
        <w:t>Інноваційність</w:t>
      </w:r>
      <w:proofErr w:type="spellEnd"/>
      <w:r w:rsidRPr="00984D40">
        <w:rPr>
          <w:rFonts w:ascii="Times New Roman" w:eastAsia="Times New Roman" w:hAnsi="Times New Roman" w:cs="Times New Roman"/>
          <w:color w:val="000000"/>
          <w:sz w:val="28"/>
          <w:szCs w:val="28"/>
          <w:lang w:val="uk-UA" w:eastAsia="ru-RU"/>
        </w:rPr>
        <w:t xml:space="preserve"> (новизна методів і засобів вирішення існуючої проблеми, обґрунтування такого вибору).</w:t>
      </w:r>
    </w:p>
    <w:p w14:paraId="788B756B"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4.3. Ефективність (ступінь досягнення необхідного або бажаного результату, поставлених цілей, продуктивність методів і засобів вирішення проблеми, окупність витрат, межі задоволеності потреб громадян).</w:t>
      </w:r>
    </w:p>
    <w:p w14:paraId="19249038"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23" w:name="n90"/>
      <w:bookmarkStart w:id="24" w:name="n55"/>
      <w:bookmarkEnd w:id="23"/>
      <w:bookmarkEnd w:id="24"/>
      <w:r w:rsidRPr="00984D40">
        <w:rPr>
          <w:rFonts w:ascii="Times New Roman" w:eastAsia="Times New Roman" w:hAnsi="Times New Roman" w:cs="Times New Roman"/>
          <w:color w:val="000000"/>
          <w:sz w:val="28"/>
          <w:szCs w:val="28"/>
          <w:lang w:val="uk-UA" w:eastAsia="ru-RU"/>
        </w:rPr>
        <w:t>4.4. Впливовість/наслідки (позитивний вплив вирішення проблеми на цільові аудиторії, які залучалися до реалізації практики,  на громаду, район, регіон).</w:t>
      </w:r>
    </w:p>
    <w:p w14:paraId="2ABD820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25" w:name="n56"/>
      <w:bookmarkEnd w:id="25"/>
      <w:r w:rsidRPr="00984D40">
        <w:rPr>
          <w:rFonts w:ascii="Times New Roman" w:eastAsia="Times New Roman" w:hAnsi="Times New Roman" w:cs="Times New Roman"/>
          <w:color w:val="000000"/>
          <w:sz w:val="28"/>
          <w:szCs w:val="28"/>
          <w:lang w:val="uk-UA" w:eastAsia="ru-RU"/>
        </w:rPr>
        <w:t>4.5. Сталість результатів (подальший розвиток практики та розширення меж її дії, економічна обґрунтованість і доцільність використання застосованих методів та засобів,  корисність для розвитку громад).</w:t>
      </w:r>
    </w:p>
    <w:p w14:paraId="4332C7B2" w14:textId="445FB88A"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 xml:space="preserve">За кожним критерієм кожним членом комісії  виставляються бали від </w:t>
      </w:r>
      <w:r>
        <w:rPr>
          <w:rFonts w:ascii="Times New Roman" w:eastAsia="Times New Roman" w:hAnsi="Times New Roman" w:cs="Times New Roman"/>
          <w:color w:val="000000"/>
          <w:sz w:val="28"/>
          <w:szCs w:val="28"/>
          <w:lang w:val="uk-UA" w:eastAsia="ru-RU"/>
        </w:rPr>
        <w:br/>
      </w:r>
      <w:r w:rsidRPr="00984D40">
        <w:rPr>
          <w:rFonts w:ascii="Times New Roman" w:eastAsia="Times New Roman" w:hAnsi="Times New Roman" w:cs="Times New Roman"/>
          <w:color w:val="000000"/>
          <w:sz w:val="28"/>
          <w:szCs w:val="28"/>
          <w:lang w:val="uk-UA" w:eastAsia="ru-RU"/>
        </w:rPr>
        <w:t>1 до 5. Максимально можлива кількість балів – 25.</w:t>
      </w:r>
    </w:p>
    <w:p w14:paraId="0E23E07E"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C00000"/>
          <w:sz w:val="28"/>
          <w:szCs w:val="28"/>
          <w:lang w:val="uk-UA" w:eastAsia="ru-RU"/>
        </w:rPr>
        <w:t> </w:t>
      </w:r>
    </w:p>
    <w:p w14:paraId="1167F9A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bookmarkStart w:id="26" w:name="n92"/>
      <w:bookmarkStart w:id="27" w:name="n57"/>
      <w:bookmarkEnd w:id="26"/>
      <w:bookmarkEnd w:id="27"/>
      <w:r w:rsidRPr="00984D40">
        <w:rPr>
          <w:rFonts w:ascii="Times New Roman" w:eastAsia="Times New Roman" w:hAnsi="Times New Roman" w:cs="Times New Roman"/>
          <w:color w:val="000000"/>
          <w:sz w:val="28"/>
          <w:szCs w:val="28"/>
          <w:lang w:val="uk-UA" w:eastAsia="ru-RU"/>
        </w:rPr>
        <w:t>5. Визначення переможців та нагородження.</w:t>
      </w:r>
    </w:p>
    <w:p w14:paraId="5CE2024A"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B050"/>
          <w:sz w:val="28"/>
          <w:szCs w:val="28"/>
          <w:lang w:val="uk-UA" w:eastAsia="ru-RU"/>
        </w:rPr>
        <w:t> </w:t>
      </w:r>
    </w:p>
    <w:p w14:paraId="657EC3AC"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5.1. Визначення переможців Конкурсу здійснюється Конкурсною комісією окремо у кожній номінації.</w:t>
      </w:r>
    </w:p>
    <w:p w14:paraId="4B2581D0"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5.2. Переможцями стають учасники, практики яких набрали найбільшу кількість балів</w:t>
      </w:r>
      <w:bookmarkStart w:id="28" w:name="n59"/>
      <w:bookmarkEnd w:id="28"/>
      <w:r w:rsidRPr="00984D40">
        <w:rPr>
          <w:rFonts w:ascii="Times New Roman" w:eastAsia="Times New Roman" w:hAnsi="Times New Roman" w:cs="Times New Roman"/>
          <w:color w:val="000000"/>
          <w:sz w:val="28"/>
          <w:szCs w:val="28"/>
          <w:lang w:val="uk-UA" w:eastAsia="ru-RU"/>
        </w:rPr>
        <w:t>.</w:t>
      </w:r>
    </w:p>
    <w:p w14:paraId="78F1EAB7" w14:textId="77777777" w:rsidR="00984D40" w:rsidRPr="00984D40" w:rsidRDefault="00984D40" w:rsidP="00984D40">
      <w:pPr>
        <w:spacing w:after="0" w:line="240" w:lineRule="auto"/>
        <w:ind w:firstLine="708"/>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color w:val="000000"/>
          <w:sz w:val="28"/>
          <w:szCs w:val="28"/>
          <w:lang w:val="uk-UA" w:eastAsia="ru-RU"/>
        </w:rPr>
        <w:t>5.3. Переможцям Конкурсу присуджуються перші, другі та треті місця. Нагородження (відзначення) переможців здійснюється в урочистій атмосфері дипломами першого, другого, третього ступенів та кубками.</w:t>
      </w:r>
    </w:p>
    <w:p w14:paraId="1A7D7B95" w14:textId="77777777" w:rsidR="000A57BC" w:rsidRDefault="000A57BC" w:rsidP="00984D40">
      <w:pPr>
        <w:spacing w:after="0" w:line="240" w:lineRule="auto"/>
        <w:jc w:val="both"/>
        <w:rPr>
          <w:rFonts w:ascii="Calibri" w:eastAsia="Times New Roman" w:hAnsi="Calibri" w:cs="Calibri"/>
          <w:b/>
          <w:bCs/>
          <w:color w:val="000000"/>
          <w:sz w:val="28"/>
          <w:szCs w:val="28"/>
          <w:lang w:val="uk-UA" w:eastAsia="ru-RU"/>
        </w:rPr>
      </w:pPr>
      <w:bookmarkStart w:id="29" w:name="n94"/>
      <w:bookmarkStart w:id="30" w:name="n60"/>
      <w:bookmarkEnd w:id="29"/>
      <w:bookmarkEnd w:id="30"/>
    </w:p>
    <w:p w14:paraId="1E4644B0" w14:textId="47AB879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Calibri" w:eastAsia="Times New Roman" w:hAnsi="Calibri" w:cs="Calibri"/>
          <w:b/>
          <w:bCs/>
          <w:color w:val="000000"/>
          <w:sz w:val="28"/>
          <w:szCs w:val="28"/>
          <w:lang w:val="uk-UA" w:eastAsia="ru-RU"/>
        </w:rPr>
        <w:t> </w:t>
      </w:r>
    </w:p>
    <w:p w14:paraId="08C5C611"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Calibri" w:eastAsia="Times New Roman" w:hAnsi="Calibri" w:cs="Calibri"/>
          <w:b/>
          <w:bCs/>
          <w:color w:val="C00000"/>
          <w:sz w:val="28"/>
          <w:szCs w:val="28"/>
          <w:lang w:val="uk-UA" w:eastAsia="ru-RU"/>
        </w:rPr>
        <w:t> </w:t>
      </w:r>
    </w:p>
    <w:p w14:paraId="264C4182"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Calibri" w:eastAsia="Times New Roman" w:hAnsi="Calibri" w:cs="Calibri"/>
          <w:b/>
          <w:bCs/>
          <w:color w:val="C00000"/>
          <w:sz w:val="28"/>
          <w:szCs w:val="28"/>
          <w:lang w:val="uk-UA" w:eastAsia="ru-RU"/>
        </w:rPr>
        <w:t> </w:t>
      </w:r>
    </w:p>
    <w:p w14:paraId="5679EF11" w14:textId="77777777"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Перший заступник</w:t>
      </w:r>
    </w:p>
    <w:p w14:paraId="1ED54D06" w14:textId="14A6217F" w:rsidR="00984D40" w:rsidRPr="00984D40" w:rsidRDefault="00984D40" w:rsidP="00984D40">
      <w:pPr>
        <w:spacing w:after="0" w:line="240" w:lineRule="auto"/>
        <w:jc w:val="both"/>
        <w:rPr>
          <w:rFonts w:ascii="Calibri" w:eastAsia="Times New Roman" w:hAnsi="Calibri" w:cs="Calibri"/>
          <w:color w:val="000000"/>
          <w:sz w:val="28"/>
          <w:szCs w:val="28"/>
          <w:lang w:eastAsia="ru-RU"/>
        </w:rPr>
      </w:pPr>
      <w:r w:rsidRPr="00984D40">
        <w:rPr>
          <w:rFonts w:ascii="Times New Roman" w:eastAsia="Times New Roman" w:hAnsi="Times New Roman" w:cs="Times New Roman"/>
          <w:b/>
          <w:bCs/>
          <w:color w:val="000000"/>
          <w:sz w:val="28"/>
          <w:szCs w:val="28"/>
          <w:lang w:val="uk-UA" w:eastAsia="ru-RU"/>
        </w:rPr>
        <w:t>голови обласної ради                                                    Альберт КОНОНЕНКО</w:t>
      </w:r>
    </w:p>
    <w:p w14:paraId="03B16E1F" w14:textId="77777777" w:rsidR="00184DE0" w:rsidRPr="00984D40" w:rsidRDefault="00184DE0">
      <w:pPr>
        <w:rPr>
          <w:sz w:val="28"/>
          <w:szCs w:val="28"/>
        </w:rPr>
      </w:pPr>
    </w:p>
    <w:sectPr w:rsidR="00184DE0" w:rsidRPr="00984D40" w:rsidSect="00984D4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40"/>
    <w:rsid w:val="000A57BC"/>
    <w:rsid w:val="00184DE0"/>
    <w:rsid w:val="004F6CB5"/>
    <w:rsid w:val="008B0992"/>
    <w:rsid w:val="008C53DB"/>
    <w:rsid w:val="00984D40"/>
    <w:rsid w:val="00BE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D78"/>
  <w15:chartTrackingRefBased/>
  <w15:docId w15:val="{0292EA4C-D7FD-447B-8BED-FEEA7BA5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984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984D40"/>
  </w:style>
  <w:style w:type="paragraph" w:styleId="HTML">
    <w:name w:val="HTML Preformatted"/>
    <w:basedOn w:val="a"/>
    <w:link w:val="HTML0"/>
    <w:uiPriority w:val="99"/>
    <w:semiHidden/>
    <w:unhideWhenUsed/>
    <w:rsid w:val="009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4D4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2021-07-19T11:34:00Z</cp:lastPrinted>
  <dcterms:created xsi:type="dcterms:W3CDTF">2021-07-19T11:19:00Z</dcterms:created>
  <dcterms:modified xsi:type="dcterms:W3CDTF">2021-07-19T14:01:00Z</dcterms:modified>
</cp:coreProperties>
</file>