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C7" w:rsidRPr="004A5DC7" w:rsidRDefault="004A5DC7" w:rsidP="004A5DC7">
      <w:pPr>
        <w:spacing w:after="0" w:line="240" w:lineRule="auto"/>
        <w:ind w:left="5387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Додаток</w:t>
      </w:r>
    </w:p>
    <w:p w:rsidR="004A5DC7" w:rsidRPr="004A5DC7" w:rsidRDefault="004A5DC7" w:rsidP="004A5DC7">
      <w:pPr>
        <w:spacing w:after="0" w:line="240" w:lineRule="auto"/>
        <w:ind w:left="5387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до рішення обласної ради</w:t>
      </w:r>
    </w:p>
    <w:p w:rsidR="004A5DC7" w:rsidRPr="004A5DC7" w:rsidRDefault="004A5DC7" w:rsidP="004A5DC7">
      <w:pPr>
        <w:spacing w:after="0" w:line="240" w:lineRule="auto"/>
        <w:ind w:left="5387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від 24 грудня 2022 року № 469-</w:t>
      </w:r>
      <w:r w:rsidRPr="004A5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uk-UA"/>
        </w:rPr>
        <w:t>VIII</w:t>
      </w:r>
    </w:p>
    <w:p w:rsidR="004A5DC7" w:rsidRPr="004A5DC7" w:rsidRDefault="004A5DC7" w:rsidP="004A5DC7">
      <w:pPr>
        <w:spacing w:after="0" w:line="240" w:lineRule="auto"/>
        <w:ind w:left="5387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(</w:t>
      </w:r>
      <w:r w:rsidRPr="004A5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uk-UA"/>
        </w:rPr>
        <w:t>XIV</w:t>
      </w:r>
      <w:r w:rsidRPr="004A5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сесія VІІІ скликання)</w:t>
      </w:r>
    </w:p>
    <w:p w:rsidR="004A5DC7" w:rsidRPr="004A5DC7" w:rsidRDefault="004A5DC7" w:rsidP="004A5DC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4A5DC7" w:rsidRPr="004A5DC7" w:rsidRDefault="004A5DC7" w:rsidP="004A5DC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4A5DC7" w:rsidRPr="004A5DC7" w:rsidRDefault="004A5DC7" w:rsidP="004A5DC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П О Л О Ж Е Н </w:t>
      </w:r>
      <w:proofErr w:type="spellStart"/>
      <w:r w:rsidRPr="004A5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</w:t>
      </w:r>
      <w:proofErr w:type="spellEnd"/>
      <w:r w:rsidRPr="004A5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Я</w:t>
      </w:r>
    </w:p>
    <w:p w:rsidR="004A5DC7" w:rsidRPr="004A5DC7" w:rsidRDefault="004A5DC7" w:rsidP="004A5DC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uk-UA"/>
        </w:rPr>
      </w:pPr>
      <w:bookmarkStart w:id="0" w:name="_Hlk48727448"/>
      <w:r w:rsidRPr="004A5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 обласний конкурс</w:t>
      </w:r>
      <w:bookmarkStart w:id="1" w:name="_Hlk48908169"/>
      <w:bookmarkEnd w:id="0"/>
      <w:bookmarkEnd w:id="1"/>
      <w:r w:rsidRPr="004A5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proofErr w:type="spellStart"/>
      <w:r w:rsidRPr="004A5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мініпроєктів</w:t>
      </w:r>
      <w:proofErr w:type="spellEnd"/>
    </w:p>
    <w:p w:rsidR="004A5DC7" w:rsidRPr="004A5DC7" w:rsidRDefault="004A5DC7" w:rsidP="004A5DC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«Ефективна медицина в громаді»</w:t>
      </w:r>
    </w:p>
    <w:p w:rsidR="004A5DC7" w:rsidRPr="004A5DC7" w:rsidRDefault="004A5DC7" w:rsidP="004A5DC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4A5DC7" w:rsidRPr="004A5DC7" w:rsidRDefault="004A5DC7" w:rsidP="004A5DC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1. Загальні питання</w:t>
      </w:r>
    </w:p>
    <w:p w:rsidR="004A5DC7" w:rsidRPr="004A5DC7" w:rsidRDefault="004A5DC7" w:rsidP="004A5DC7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Дане Положення встановлює порядок проведення обласного конкурсу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мініпроєктів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«Ефективна медицина в громаді» (далі </w:t>
      </w:r>
      <w:r w:rsidRPr="004A5DC7">
        <w:rPr>
          <w:rFonts w:ascii="Calibri" w:eastAsia="Times New Roman" w:hAnsi="Calibri" w:cs="Calibri"/>
          <w:color w:val="000000"/>
          <w:sz w:val="24"/>
          <w:szCs w:val="24"/>
          <w:lang w:eastAsia="uk-UA"/>
        </w:rPr>
        <w:t>– </w:t>
      </w: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Положення), умови участі, подання, розгляду, відбору та фінансового забезпечення реалізації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мініпроєктів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(далі – Конкурс).</w:t>
      </w:r>
    </w:p>
    <w:p w:rsidR="004A5DC7" w:rsidRPr="004A5DC7" w:rsidRDefault="004A5DC7" w:rsidP="004A5DC7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Мета Конкурсу – посилення спроможності територіальних громад Харківської області у розбудові, відновленні ефективної системи надання медичних послуг населенню, поліпшення їхньої якості та доступності шляхом фінансової підтримки місцевих ініціатив.</w:t>
      </w:r>
    </w:p>
    <w:p w:rsidR="004A5DC7" w:rsidRPr="004A5DC7" w:rsidRDefault="004A5DC7" w:rsidP="004A5DC7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Основні завдання Конкурсу:</w:t>
      </w:r>
    </w:p>
    <w:p w:rsidR="004A5DC7" w:rsidRPr="004A5DC7" w:rsidRDefault="004A5DC7" w:rsidP="004A5DC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підтримка розвитку ефективної системи надання медичних послуг, впровадження стратегічних планів розвитку медицини, придбання сучасної медичної апаратури та обладнання з метою відновлення та поліпшення матеріально-технічної бази медичних закладів, створення сучасних умов праці та медичного обслуговування населення, у тому числі людей з інвалідністю;</w:t>
      </w:r>
    </w:p>
    <w:p w:rsidR="004A5DC7" w:rsidRPr="004A5DC7" w:rsidRDefault="004A5DC7" w:rsidP="004A5DC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об’єднання ресурсів місцевих бюджетів та інших джерел, не заборонених чинним законодавством України, для вдосконалення системи надання медичних послуг;</w:t>
      </w:r>
    </w:p>
    <w:p w:rsidR="004A5DC7" w:rsidRPr="004A5DC7" w:rsidRDefault="004A5DC7" w:rsidP="004A5DC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впровадження інновацій у системі надання медичних послуг населенню та підвищення їхньої якості.</w:t>
      </w:r>
    </w:p>
    <w:p w:rsidR="004A5DC7" w:rsidRPr="004A5DC7" w:rsidRDefault="004A5DC7" w:rsidP="004A5DC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2. Учасники Конкурсу</w:t>
      </w:r>
    </w:p>
    <w:p w:rsidR="004A5DC7" w:rsidRPr="004A5DC7" w:rsidRDefault="004A5DC7" w:rsidP="004A5DC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Учасники Конкурсу – органи місцевого самоврядування, які є засновниками (співзасновниками) підприємств (закладів) охорони здоров’я, військові адміністрації населених пунктів, </w:t>
      </w:r>
      <w:bookmarkStart w:id="2" w:name="_Hlk122013077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разі їхнього утворення в межах територій територіальних громад</w:t>
      </w:r>
      <w:bookmarkEnd w:id="2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4A5DC7" w:rsidRPr="004A5DC7" w:rsidRDefault="004A5DC7" w:rsidP="004A5DC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3. Умови проведення Конкурсу:</w:t>
      </w:r>
    </w:p>
    <w:p w:rsidR="004A5DC7" w:rsidRPr="004A5DC7" w:rsidRDefault="004A5DC7" w:rsidP="004A5DC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заявки на участь у конкурсному відборі мають бути подані за встановленою формою, із дотриманням заявленого терміну та містити інформацію згідно з конкурсною документацією, що затверджується Конкурсною комісією. Відповідні матеріали оприлюднюються на сторінках соціальних мереж;</w:t>
      </w:r>
    </w:p>
    <w:p w:rsidR="004A5DC7" w:rsidRPr="004A5DC7" w:rsidRDefault="004A5DC7" w:rsidP="004A5DC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мініпроєкти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мають бути некомерційними, спрямованими виключно на</w:t>
      </w:r>
      <w:r w:rsidRPr="004A5DC7">
        <w:rPr>
          <w:rFonts w:ascii="Calibri" w:eastAsia="Times New Roman" w:hAnsi="Calibri" w:cs="Calibri"/>
          <w:color w:val="000000"/>
          <w:sz w:val="24"/>
          <w:szCs w:val="24"/>
          <w:lang w:eastAsia="uk-UA"/>
        </w:rPr>
        <w:t> </w:t>
      </w: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відновлення та поліпшення матеріально-технічної бази медичних закладів;</w:t>
      </w:r>
    </w:p>
    <w:p w:rsidR="004A5DC7" w:rsidRPr="004A5DC7" w:rsidRDefault="004A5DC7" w:rsidP="004A5DC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 </w:t>
      </w:r>
      <w:bookmarkStart w:id="3" w:name="_Hlk48833178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загальний бюджет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мініпроєкту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 </w:t>
      </w:r>
      <w:bookmarkEnd w:id="3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 якого розраховується сума фінансування з обласного бюджету, складає</w:t>
      </w:r>
      <w:r w:rsidRPr="004A5D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 до 1000 тис. гривень;</w:t>
      </w:r>
    </w:p>
    <w:p w:rsidR="004A5DC7" w:rsidRPr="004A5DC7" w:rsidRDefault="004A5DC7" w:rsidP="004A5DC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мініпроєкти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виконуються на умовах обов’язкової участі партнерів у фінансуванні;</w:t>
      </w:r>
    </w:p>
    <w:p w:rsidR="004A5DC7" w:rsidRPr="004A5DC7" w:rsidRDefault="004A5DC7" w:rsidP="004A5DC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максимальна сума фінансування (субвенції) з обласного бюджету не перевищує 70% вартості бюджету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мініпроєкту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4A5DC7" w:rsidRPr="004A5DC7" w:rsidRDefault="004A5DC7" w:rsidP="004A5DC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учасники Конкурсу мають забезпечити власний внесок, фінансування із місцевого бюджету та/або з інших джерел, не заборонених чинним законодавством України, на рівні не менше як 30% від загального бюджету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мініпроєкту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 при цьому додаткове залучення фінансування заохочується;</w:t>
      </w:r>
    </w:p>
    <w:p w:rsidR="004A5DC7" w:rsidRPr="004A5DC7" w:rsidRDefault="004A5DC7" w:rsidP="004A5DC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до конкурсного відбору від одного учасника приймається лише одна заявка;</w:t>
      </w:r>
    </w:p>
    <w:p w:rsidR="004A5DC7" w:rsidRPr="004A5DC7" w:rsidRDefault="004A5DC7" w:rsidP="004A5DC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мініпроєкти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мають бути реалізовані на території Харківської області;</w:t>
      </w:r>
    </w:p>
    <w:p w:rsidR="004A5DC7" w:rsidRPr="004A5DC7" w:rsidRDefault="004A5DC7" w:rsidP="004A5DC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мініпроєкти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мають бути реалізовані протягом одного бюджетного року;</w:t>
      </w:r>
    </w:p>
    <w:p w:rsidR="004A5DC7" w:rsidRPr="004A5DC7" w:rsidRDefault="004A5DC7" w:rsidP="004A5DC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мініпроєкти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які надійшли для участі в Конкурсі, не рецензуються, не повертаються, а також не можуть бути передані третім особам;</w:t>
      </w:r>
    </w:p>
    <w:p w:rsidR="004A5DC7" w:rsidRPr="004A5DC7" w:rsidRDefault="004A5DC7" w:rsidP="004A5DC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Конкурс проводиться відповідно до Плану проведення обласного конкурсу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мініпроєктів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«Ефективна медицина в громаді», який затверджується Конкурсною комісією.</w:t>
      </w:r>
    </w:p>
    <w:p w:rsidR="004A5DC7" w:rsidRPr="004A5DC7" w:rsidRDefault="004A5DC7" w:rsidP="004A5DC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lastRenderedPageBreak/>
        <w:t>4. Загальні критерії відбору заявок:</w:t>
      </w:r>
    </w:p>
    <w:p w:rsidR="004A5DC7" w:rsidRPr="004A5DC7" w:rsidRDefault="004A5DC7" w:rsidP="004A5DC7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наявність місцевої програми відновлення та розвитку медичної сфери, стратегії розвитку закладу охорони здоров’я та реалізованих заходів щодо підвищення ефективності системи охорони здоров’я у громаді;</w:t>
      </w:r>
    </w:p>
    <w:p w:rsidR="004A5DC7" w:rsidRPr="004A5DC7" w:rsidRDefault="004A5DC7" w:rsidP="004A5DC7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соціальна значимість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мініпроєкту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реалістичність мети;</w:t>
      </w:r>
    </w:p>
    <w:p w:rsidR="004A5DC7" w:rsidRPr="004A5DC7" w:rsidRDefault="004A5DC7" w:rsidP="004A5DC7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наявність чіткого плану та механізмів розв’язання проблеми;</w:t>
      </w:r>
    </w:p>
    <w:p w:rsidR="004A5DC7" w:rsidRPr="004A5DC7" w:rsidRDefault="004A5DC7" w:rsidP="004A5DC7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 </w:t>
      </w:r>
      <w:r w:rsidRPr="004A5D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 xml:space="preserve">наявність аналізу якісних та кількісних показників відновлення та поліпшення медичного обслуговування мешканців громади в результаті реалізації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мініпроєкту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;</w:t>
      </w:r>
    </w:p>
    <w:p w:rsidR="004A5DC7" w:rsidRPr="004A5DC7" w:rsidRDefault="004A5DC7" w:rsidP="004A5DC7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сталість у реалізації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мініпроєкту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подальший його розвиток;</w:t>
      </w:r>
    </w:p>
    <w:p w:rsidR="004A5DC7" w:rsidRPr="004A5DC7" w:rsidRDefault="004A5DC7" w:rsidP="004A5DC7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застосування інноваційних підходів у реалізації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мініпроєкту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4A5DC7" w:rsidRPr="004A5DC7" w:rsidRDefault="004A5DC7" w:rsidP="004A5DC7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обґрунтованість видатків на реалізацію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мініпроєкту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4A5DC7" w:rsidRPr="004A5DC7" w:rsidRDefault="004A5DC7" w:rsidP="004A5DC7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наявність додаткового фінансування з місцевих бюджетів або з інших джерел, не заборонених чинним законодавством, що зменшує частку фінансування з обласного бюджету.</w:t>
      </w:r>
    </w:p>
    <w:p w:rsidR="004A5DC7" w:rsidRPr="004A5DC7" w:rsidRDefault="004A5DC7" w:rsidP="004A5DC7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4A5DC7" w:rsidRPr="004A5DC7" w:rsidRDefault="004A5DC7" w:rsidP="004A5DC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5. Не допускаються до конкурсного відбору заявки у разі:</w:t>
      </w:r>
    </w:p>
    <w:p w:rsidR="004A5DC7" w:rsidRPr="004A5DC7" w:rsidRDefault="004A5DC7" w:rsidP="004A5DC7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спрямування видатків на політичну діяльність;</w:t>
      </w:r>
    </w:p>
    <w:p w:rsidR="004A5DC7" w:rsidRPr="004A5DC7" w:rsidRDefault="004A5DC7" w:rsidP="004A5DC7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виявлення недостовірної інформації про діяльність конкурсанта;</w:t>
      </w:r>
    </w:p>
    <w:p w:rsidR="004A5DC7" w:rsidRPr="004A5DC7" w:rsidRDefault="004A5DC7" w:rsidP="004A5DC7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надходження конкурсної документації після закінчення встановленого терміну прийому, надання її не у повному обсязі або направлення документації, що не відповідає вимогам даного Положення чи вимогам, визначеним Конкурсною комісією;</w:t>
      </w:r>
    </w:p>
    <w:p w:rsidR="004A5DC7" w:rsidRPr="004A5DC7" w:rsidRDefault="004A5DC7" w:rsidP="004A5DC7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 </w:t>
      </w:r>
      <w:r w:rsidRPr="004A5D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виявлення у конкурсантів конфлікту інтересів відповідно до Закону України</w:t>
      </w: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«Про запобігання корупції»</w:t>
      </w:r>
      <w:r w:rsidRPr="004A5D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;</w:t>
      </w:r>
    </w:p>
    <w:p w:rsidR="004A5DC7" w:rsidRPr="004A5DC7" w:rsidRDefault="004A5DC7" w:rsidP="004A5DC7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встановлення, що видатки на реалізацію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мініпроєкту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мають на меті:</w:t>
      </w:r>
    </w:p>
    <w:p w:rsidR="004A5DC7" w:rsidRPr="004A5DC7" w:rsidRDefault="004A5DC7" w:rsidP="004A5DC7">
      <w:pPr>
        <w:spacing w:after="0" w:line="240" w:lineRule="auto"/>
        <w:ind w:left="170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 одержання прибутку й прямої матеріальної допомоги, заробітної плати, винагороди та інших компенсаційних виплат конкурсантом або його представником, учасником, членом, партнером;</w:t>
      </w:r>
    </w:p>
    <w:p w:rsidR="004A5DC7" w:rsidRPr="004A5DC7" w:rsidRDefault="004A5DC7" w:rsidP="004A5DC7">
      <w:pPr>
        <w:spacing w:after="0" w:line="240" w:lineRule="auto"/>
        <w:ind w:firstLine="170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 погашення боргових зобов'язань і матеріального збитку;</w:t>
      </w:r>
    </w:p>
    <w:p w:rsidR="004A5DC7" w:rsidRPr="004A5DC7" w:rsidRDefault="004A5DC7" w:rsidP="004A5DC7">
      <w:pPr>
        <w:spacing w:after="0" w:line="240" w:lineRule="auto"/>
        <w:ind w:left="170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 витрати на придбання ліцензій, патентів і товарних знаків,</w:t>
      </w:r>
      <w:r w:rsidRPr="004A5DC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uk-UA"/>
        </w:rPr>
        <w:t> випуск авторських робіт</w:t>
      </w: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4A5DC7" w:rsidRPr="004A5DC7" w:rsidRDefault="004A5DC7" w:rsidP="004A5DC7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 реалізації визначених у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проєкті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заходів, що фінансуються за рахунок коштів бюджетів різних рівнів у</w:t>
      </w: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 рамках втілення державних, регіональних і галузевих програм і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проєктів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.</w:t>
      </w:r>
    </w:p>
    <w:p w:rsidR="004A5DC7" w:rsidRPr="004A5DC7" w:rsidRDefault="004A5DC7" w:rsidP="004A5DC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4A5DC7" w:rsidRPr="004A5DC7" w:rsidRDefault="004A5DC7" w:rsidP="004A5DC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6. Організаційне забезпечення Конкурсу:</w:t>
      </w:r>
    </w:p>
    <w:p w:rsidR="004A5DC7" w:rsidRPr="004A5DC7" w:rsidRDefault="004A5DC7" w:rsidP="004A5DC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- </w:t>
      </w: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голова обласної ради утворює Конкурсну комісію у складі голови, його заступника, секретаря та членів (не більше 9 осіб) та затверджує своїм розпорядженням її персональний склад. До складу Конкурсної комісії входять: депутати обласної ради </w:t>
      </w:r>
      <w:r w:rsidRPr="004A5DC7">
        <w:rPr>
          <w:rFonts w:ascii="Calibri" w:eastAsia="Times New Roman" w:hAnsi="Calibri" w:cs="Calibri"/>
          <w:color w:val="000000"/>
          <w:sz w:val="24"/>
          <w:szCs w:val="24"/>
          <w:lang w:eastAsia="uk-UA"/>
        </w:rPr>
        <w:t>–</w:t>
      </w: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5, працівники виконавчого апарату обласної ради </w:t>
      </w:r>
      <w:r w:rsidRPr="004A5DC7">
        <w:rPr>
          <w:rFonts w:ascii="Calibri" w:eastAsia="Times New Roman" w:hAnsi="Calibri" w:cs="Calibri"/>
          <w:color w:val="000000"/>
          <w:sz w:val="24"/>
          <w:szCs w:val="24"/>
          <w:lang w:eastAsia="uk-UA"/>
        </w:rPr>
        <w:t>–</w:t>
      </w: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2, представник підприємства (закладу) охорони здоров’я, що є у спільній власності територіальних громад сіл, селищ, міст області, </w:t>
      </w:r>
      <w:r w:rsidRPr="004A5DC7">
        <w:rPr>
          <w:rFonts w:ascii="Calibri" w:eastAsia="Times New Roman" w:hAnsi="Calibri" w:cs="Calibri"/>
          <w:color w:val="000000"/>
          <w:sz w:val="24"/>
          <w:szCs w:val="24"/>
          <w:lang w:eastAsia="uk-UA"/>
        </w:rPr>
        <w:t>–</w:t>
      </w: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1, представник структурного підрозділу обласної державної (військової) адміністрації </w:t>
      </w:r>
      <w:r w:rsidRPr="004A5DC7">
        <w:rPr>
          <w:rFonts w:ascii="Calibri" w:eastAsia="Times New Roman" w:hAnsi="Calibri" w:cs="Calibri"/>
          <w:color w:val="000000"/>
          <w:sz w:val="24"/>
          <w:szCs w:val="24"/>
          <w:lang w:eastAsia="uk-UA"/>
        </w:rPr>
        <w:t>–</w:t>
      </w: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1 (за згодою);</w:t>
      </w:r>
    </w:p>
    <w:p w:rsidR="004A5DC7" w:rsidRPr="004A5DC7" w:rsidRDefault="004A5DC7" w:rsidP="004A5DC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формою роботи Конкурсної комісії є засідання, які проводить його голова, або, за його відсутності, – заступник. Засідання є правочинним, якщо в ньому беруть участь більшість членів від затвердженого персонального складу. За необхідністю засідання можуть проводитися в режимі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відеоконференції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4A5DC7" w:rsidRPr="004A5DC7" w:rsidRDefault="004A5DC7" w:rsidP="004A5DC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голова, заступник голови, секретар та члени Конкурсної комісії здійснюють свої повноваження на громадських засадах;</w:t>
      </w:r>
    </w:p>
    <w:p w:rsidR="004A5DC7" w:rsidRPr="004A5DC7" w:rsidRDefault="004A5DC7" w:rsidP="004A5DC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секретар Конкурсної комісії організовує роботу Конкурсної комісії, готує протоколи засідань;</w:t>
      </w:r>
    </w:p>
    <w:p w:rsidR="004A5DC7" w:rsidRPr="004A5DC7" w:rsidRDefault="004A5DC7" w:rsidP="004A5DC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 </w:t>
      </w: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координація роботи та організаційно-технічні заходи щодо підготовки та проведення Конкурсу покладаються </w:t>
      </w: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 управління з питань територіального і місцевого розвитку та міжнародних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зв’язків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виконавчого апарату обласної ради, яке:</w:t>
      </w:r>
    </w:p>
    <w:p w:rsidR="004A5DC7" w:rsidRPr="004A5DC7" w:rsidRDefault="004A5DC7" w:rsidP="004A5DC7">
      <w:pPr>
        <w:spacing w:after="0" w:line="240" w:lineRule="auto"/>
        <w:ind w:left="1418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приймає та реєструє конкурсні заявки;</w:t>
      </w:r>
    </w:p>
    <w:p w:rsidR="004A5DC7" w:rsidRPr="004A5DC7" w:rsidRDefault="004A5DC7" w:rsidP="004A5DC7">
      <w:pPr>
        <w:spacing w:after="0" w:line="240" w:lineRule="auto"/>
        <w:ind w:left="1418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- проводить попередній аналіз зареєстрованих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мініпроєктів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щодо відповідності їх умовам Конкурсу;</w:t>
      </w:r>
    </w:p>
    <w:p w:rsidR="004A5DC7" w:rsidRPr="004A5DC7" w:rsidRDefault="004A5DC7" w:rsidP="004A5DC7">
      <w:pPr>
        <w:spacing w:after="0" w:line="240" w:lineRule="auto"/>
        <w:ind w:left="1418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формує списки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мініпроєктів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які відповідають умовам Конкурсу, після чого передає їх членам Конкурсної комісії для оцінювання;</w:t>
      </w:r>
    </w:p>
    <w:p w:rsidR="004A5DC7" w:rsidRPr="004A5DC7" w:rsidRDefault="004A5DC7" w:rsidP="004A5DC7">
      <w:pPr>
        <w:spacing w:after="0" w:line="240" w:lineRule="auto"/>
        <w:ind w:left="1418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проводить узагальнення бальної оцінки, формує рейтинг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мініпроєктів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 подає його на розгляд Конкурсній комісії;</w:t>
      </w:r>
    </w:p>
    <w:p w:rsidR="004A5DC7" w:rsidRPr="004A5DC7" w:rsidRDefault="004A5DC7" w:rsidP="004A5DC7">
      <w:pPr>
        <w:spacing w:after="0" w:line="240" w:lineRule="auto"/>
        <w:ind w:left="1418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здійснює моніторинг реалізації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мініпроєктів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отримує підсумкові звіти про результати впровадження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мініпроєктів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узгоджує з конкурсантами дату відкриття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мініпроєктів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інформує членів Конкурсної комісії;</w:t>
      </w:r>
    </w:p>
    <w:p w:rsidR="004A5DC7" w:rsidRPr="004A5DC7" w:rsidRDefault="004A5DC7" w:rsidP="004A5DC7">
      <w:pPr>
        <w:spacing w:after="0" w:line="240" w:lineRule="auto"/>
        <w:ind w:left="1418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надає консультації, проводить навчально-методичні семінари, практикуми із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проєктного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менеджменту за тематикою, необхідною для якісної підготовки і впровадження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мініпроєктів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4A5DC7" w:rsidRPr="004A5DC7" w:rsidRDefault="004A5DC7" w:rsidP="004A5DC7">
      <w:pPr>
        <w:spacing w:after="0" w:line="240" w:lineRule="auto"/>
        <w:ind w:left="1418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забезпечує поширення інформації про Конкурс у засобах масової інформації та оприлюднення на офіційному сайті обласної ради;</w:t>
      </w:r>
    </w:p>
    <w:p w:rsidR="004A5DC7" w:rsidRPr="004A5DC7" w:rsidRDefault="004A5DC7" w:rsidP="004A5DC7">
      <w:pPr>
        <w:spacing w:after="0" w:line="240" w:lineRule="auto"/>
        <w:ind w:left="1418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забезпечує виготовлення та облік сертифікатів;</w:t>
      </w:r>
    </w:p>
    <w:p w:rsidR="004A5DC7" w:rsidRPr="004A5DC7" w:rsidRDefault="004A5DC7" w:rsidP="004A5DC7">
      <w:pPr>
        <w:spacing w:after="0" w:line="240" w:lineRule="auto"/>
        <w:ind w:left="1418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готує аналітичні довідки та звіт про результати реалізації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мініпроєктів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4A5DC7" w:rsidRPr="004A5DC7" w:rsidRDefault="004A5DC7" w:rsidP="004A5DC7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реалізацію Конкурсу забезпечують Конкурсна комісія, управління з питань територіального і місцевого розвитку та міжнародних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зв’язків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виконавчого апарату обласної ради, Департамент фінансів Харківської обласної державної (військової) адміністрації як головний розпорядник коштів Конкурсу, а також сільські, селищні, міські ради;</w:t>
      </w:r>
    </w:p>
    <w:p w:rsidR="004A5DC7" w:rsidRPr="004A5DC7" w:rsidRDefault="004A5DC7" w:rsidP="004A5DC7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витрати на організаційне забезпечення Конкурсу здійснюються за рахунок коштів, передбачених на реалізацію комплексної програми «Розвиток місцевого самоврядування в Харківській області на 2022 – 2024 роки», затвердженої рішенням обласної ради від 23 вересня 2021 року № 329-VІІІ (зі змінами).</w:t>
      </w:r>
    </w:p>
    <w:p w:rsidR="004A5DC7" w:rsidRPr="004A5DC7" w:rsidRDefault="004A5DC7" w:rsidP="004A5DC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7. Процедура Конкурсу:</w:t>
      </w:r>
    </w:p>
    <w:p w:rsidR="004A5DC7" w:rsidRPr="004A5DC7" w:rsidRDefault="004A5DC7" w:rsidP="004A5DC7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конкурсна документація подається до</w:t>
      </w:r>
      <w:bookmarkStart w:id="4" w:name="_Hlk48906092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Конкурсної комісії</w:t>
      </w:r>
      <w:bookmarkEnd w:id="4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у визначені терміни та спосіб згідно з формами і переліком, що затверджується Конкурсною комісією;</w:t>
      </w:r>
    </w:p>
    <w:p w:rsidR="004A5DC7" w:rsidRPr="004A5DC7" w:rsidRDefault="004A5DC7" w:rsidP="004A5DC7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- </w:t>
      </w: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конкурсанти відповідають за достовірність наданої інформації та документів відповідно до чинного законодавства України;</w:t>
      </w:r>
    </w:p>
    <w:p w:rsidR="004A5DC7" w:rsidRPr="004A5DC7" w:rsidRDefault="004A5DC7" w:rsidP="004A5DC7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- конкурсна документація перевіряється на відповідність умовам проведення Конкурсу, визначеним у пункті 3 цього Положення;</w:t>
      </w:r>
    </w:p>
    <w:p w:rsidR="004A5DC7" w:rsidRPr="004A5DC7" w:rsidRDefault="004A5DC7" w:rsidP="004A5DC7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за потреби, на вимогу Конкурсної комісії конкурсанти надають додаткову інформацію щодо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мініпроєкту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4A5DC7" w:rsidRPr="004A5DC7" w:rsidRDefault="004A5DC7" w:rsidP="004A5DC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оцінювання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мініпроєктів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проводиться Конкурсною комісією за бальною системою згідно з критеріями відбору, визначеними у пункті 4 цього Положення, та Методикою оцінювання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мініпроєктів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що затверджується Конкурсною комісією. Члени Конкурсної комісії зобов’язані не допускати реального чи потенційного конфлікту інтересів під час прийняття рішень;</w:t>
      </w:r>
    </w:p>
    <w:p w:rsidR="004A5DC7" w:rsidRPr="004A5DC7" w:rsidRDefault="004A5DC7" w:rsidP="004A5DC7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перелік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мініпроєктів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-переможців затверджується рішенням Конкурсної комісії на підставі рейтингу, складеного за результатами їхнього оцінювання;</w:t>
      </w:r>
    </w:p>
    <w:p w:rsidR="004A5DC7" w:rsidRPr="004A5DC7" w:rsidRDefault="004A5DC7" w:rsidP="004A5DC7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результати Конкурсу оприлюднюються на сторінках соціальних мереж;</w:t>
      </w:r>
    </w:p>
    <w:p w:rsidR="004A5DC7" w:rsidRPr="004A5DC7" w:rsidRDefault="004A5DC7" w:rsidP="004A5DC7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у разі визнання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мініпроєкту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переможцем конкурсант подає до Конкурсної комісії оригінали конкурсної документації;</w:t>
      </w:r>
    </w:p>
    <w:p w:rsidR="004A5DC7" w:rsidRPr="004A5DC7" w:rsidRDefault="004A5DC7" w:rsidP="004A5DC7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з переможцями Конкурсу обласною радою укладається договір про реалізацію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мініпроєкту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4A5DC7" w:rsidRPr="004A5DC7" w:rsidRDefault="004A5DC7" w:rsidP="004A5DC7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моніторинг реалізації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мініпроєктів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здійснюється на підставі звітної інформації, яку надають органи місцевого самоврядування, військові адміністрації населених пунктів, у разі їхнього утворення в межах територій територіальних громад, на території яких реалізується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до 05 числа місяця, наступного за звітним, за формою, затвердженою Конкурсною комісією. Інформація надається упродовж усього часу реалізації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мініпроєкту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4A5DC7" w:rsidRPr="004A5DC7" w:rsidRDefault="004A5DC7" w:rsidP="004A5DC7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конкурсанти та виконавці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мініпроєктів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реалізують їх відповідно до плану проведення Конкурсу, кошторису та календарного плану реалізації заходів, визначених у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мініпроєкті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4A5DC7" w:rsidRPr="004A5DC7" w:rsidRDefault="004A5DC7" w:rsidP="004A5DC7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- після реалізації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мініпроєкту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конкурсанти подають до Конкурсної комісії підсумковий звіт про результати реалізації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мініпроєкту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форму якого затверджує Конкурсна комісія;</w:t>
      </w:r>
    </w:p>
    <w:p w:rsidR="004A5DC7" w:rsidRPr="004A5DC7" w:rsidRDefault="004A5DC7" w:rsidP="004A5DC7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підтвердженням впровадження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мініпроєкту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є вручення конкурсанту сертифікату, дизайн якого затверджується Конкурсною комісією.</w:t>
      </w:r>
    </w:p>
    <w:p w:rsidR="004A5DC7" w:rsidRPr="004A5DC7" w:rsidRDefault="004A5DC7" w:rsidP="004A5DC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8. Фінансове забезпечення реалізації </w:t>
      </w:r>
      <w:proofErr w:type="spellStart"/>
      <w:r w:rsidRPr="004A5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мініпроєктів</w:t>
      </w:r>
      <w:proofErr w:type="spellEnd"/>
      <w:r w:rsidRPr="004A5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:</w:t>
      </w:r>
    </w:p>
    <w:p w:rsidR="004A5DC7" w:rsidRPr="004A5DC7" w:rsidRDefault="004A5DC7" w:rsidP="004A5DC7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 </w:t>
      </w:r>
      <w:r w:rsidRPr="004A5D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 xml:space="preserve">фінансування реалізації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мініпроєктів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 xml:space="preserve"> - переможців, </w:t>
      </w: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 рахунок коштів обласного бюджету, передбачених на поточний бюджетний рік, здійснюється шляхом передачі цільової субвенції місцевим бюджетам на підставі рішення обласної ради, розпорядження керівника обласної державної (військової) адміністрації та </w:t>
      </w:r>
      <w:r w:rsidRPr="004A5D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uk-UA"/>
        </w:rPr>
        <w:t>договору, що укладається між обласною радою та відповідними органами місцевого самоврядування або військовими адміністраціями населених пунктів,</w:t>
      </w:r>
      <w:r w:rsidRPr="004A5DC7">
        <w:rPr>
          <w:rFonts w:ascii="Calibri" w:eastAsia="Times New Roman" w:hAnsi="Calibri" w:cs="Calibri"/>
          <w:color w:val="000000"/>
          <w:sz w:val="24"/>
          <w:szCs w:val="24"/>
          <w:lang w:eastAsia="uk-UA"/>
        </w:rPr>
        <w:t> </w:t>
      </w:r>
      <w:r w:rsidRPr="004A5D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uk-UA"/>
        </w:rPr>
        <w:t>у разі їхнього утворення в межах територій територіальних громад;</w:t>
      </w:r>
    </w:p>
    <w:p w:rsidR="004A5DC7" w:rsidRPr="004A5DC7" w:rsidRDefault="004A5DC7" w:rsidP="004A5DC7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субвенція з обласного бюджету зараховується до відповідних місцевих бюджетів і використовується згідно із чинним законодавством та відповідних рішень органів місцевого самоврядування або розпоряджень керівників військових адміністрацій за умови попереднього забезпечення фінансування 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мініпроєкту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конкурсантом та партнерами;</w:t>
      </w:r>
    </w:p>
    <w:p w:rsidR="004A5DC7" w:rsidRPr="004A5DC7" w:rsidRDefault="004A5DC7" w:rsidP="004A5DC7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витрати, понесені конкурсантами до оприлюднення результатів про визнання їх переможцями, та витрати, пов’язані зі збільшенням кошторисної вартості в ході реалізації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мініпроєкту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(враховуючи і рівень інфляції), здійснюються за рахунок коштів місцевих бюджетів, конкурсантів або з інших джерел, не заборонених чинним законодавством України;</w:t>
      </w:r>
    </w:p>
    <w:p w:rsidR="004A5DC7" w:rsidRPr="004A5DC7" w:rsidRDefault="004A5DC7" w:rsidP="004A5DC7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майно, придбане в рамках реалізації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мініпроєкту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приймається на баланс відповідного органу місцевого самоврядування або</w:t>
      </w:r>
      <w:r w:rsidRPr="004A5D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uk-UA"/>
        </w:rPr>
        <w:t> військової адміністрації населених пунктів</w:t>
      </w: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у разі їхнього утворення в межах територій територіальних громад, закладу охорони здоров’я;</w:t>
      </w:r>
    </w:p>
    <w:p w:rsidR="004A5DC7" w:rsidRPr="004A5DC7" w:rsidRDefault="004A5DC7" w:rsidP="004A5DC7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якщо переможці Конкурсу відмовилися від реалізації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мініпроєкту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або упродовж двох місяців після оприлюднення результатів Конкурсу не розпочали його реалізацію, то кошти</w:t>
      </w:r>
      <w:r w:rsidRPr="004A5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мініпроєкту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перерозподіляються відповідно до рішення Конкурсної комісії на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мініпроєкти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які є наступними за рейтинговою оцінкою;</w:t>
      </w:r>
    </w:p>
    <w:p w:rsidR="004A5DC7" w:rsidRPr="004A5DC7" w:rsidRDefault="004A5DC7" w:rsidP="004A5DC7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у разі економії коштів на реалізацію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мініпроєкту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через здешевлення вартості робіт і послуг внаслідок проведення процедур закупівлі із застосуванням електронної системи PROZORRO, за письмовим зверненням конкурсанта та рішенням Конкурсної комісії можуть бути спрямовані виключно на завершення робіт за цим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мініпроєктом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без змін видів робіт;</w:t>
      </w:r>
    </w:p>
    <w:p w:rsidR="004A5DC7" w:rsidRPr="004A5DC7" w:rsidRDefault="004A5DC7" w:rsidP="004A5DC7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у разі зменшення вартості реалізованого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мініпроєкту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сума фінансування з обласного бюджету повинна дорівнювати плановому відсотку за </w:t>
      </w:r>
      <w:proofErr w:type="spellStart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мініпроєктом</w:t>
      </w:r>
      <w:proofErr w:type="spellEnd"/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Різниця між профінансованою сумою субвенції та розрахованою сумою повертається до обласного бюджету не пізніше 01 грудня поточного року, із наданням підтверджуючих платіжних документів.</w:t>
      </w:r>
    </w:p>
    <w:p w:rsidR="004A5DC7" w:rsidRPr="004A5DC7" w:rsidRDefault="004A5DC7" w:rsidP="004A5DC7">
      <w:pPr>
        <w:spacing w:after="0" w:line="240" w:lineRule="auto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</w:p>
    <w:p w:rsidR="004A5DC7" w:rsidRPr="004A5DC7" w:rsidRDefault="004A5DC7" w:rsidP="004A5DC7">
      <w:pPr>
        <w:spacing w:after="0" w:line="240" w:lineRule="auto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</w:p>
    <w:p w:rsidR="004A5DC7" w:rsidRPr="004A5DC7" w:rsidRDefault="004A5DC7" w:rsidP="004A5DC7">
      <w:pPr>
        <w:spacing w:after="0" w:line="240" w:lineRule="auto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4A5DC7" w:rsidRPr="004A5DC7" w:rsidRDefault="004A5DC7" w:rsidP="004A5DC7">
      <w:pPr>
        <w:spacing w:after="0" w:line="240" w:lineRule="auto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Керуючий справами</w:t>
      </w:r>
    </w:p>
    <w:p w:rsidR="004A5DC7" w:rsidRPr="004A5DC7" w:rsidRDefault="004A5DC7" w:rsidP="004A5DC7">
      <w:pPr>
        <w:spacing w:after="0" w:line="240" w:lineRule="auto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виконавчого апарату</w:t>
      </w:r>
    </w:p>
    <w:p w:rsidR="004A5DC7" w:rsidRPr="004A5DC7" w:rsidRDefault="004A5DC7" w:rsidP="004A5DC7">
      <w:pPr>
        <w:spacing w:after="0" w:line="240" w:lineRule="auto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обласної ради                                                                                             Оксана МАЛИШЕВА</w:t>
      </w:r>
    </w:p>
    <w:p w:rsidR="004A5DC7" w:rsidRPr="004A5DC7" w:rsidRDefault="004A5DC7" w:rsidP="004A5DC7">
      <w:pPr>
        <w:spacing w:after="160" w:line="235" w:lineRule="atLeast"/>
        <w:rPr>
          <w:rFonts w:ascii="Calibri" w:eastAsia="Times New Roman" w:hAnsi="Calibri" w:cs="Calibri"/>
          <w:color w:val="000000"/>
          <w:lang w:eastAsia="uk-UA"/>
        </w:rPr>
      </w:pPr>
      <w:r w:rsidRPr="004A5DC7">
        <w:rPr>
          <w:rFonts w:ascii="Calibri" w:eastAsia="Times New Roman" w:hAnsi="Calibri" w:cs="Calibri"/>
          <w:color w:val="000000"/>
          <w:sz w:val="24"/>
          <w:szCs w:val="24"/>
          <w:lang w:eastAsia="uk-UA"/>
        </w:rPr>
        <w:t> </w:t>
      </w:r>
    </w:p>
    <w:p w:rsidR="004542AB" w:rsidRDefault="004542AB">
      <w:bookmarkStart w:id="5" w:name="_GoBack"/>
      <w:bookmarkEnd w:id="5"/>
    </w:p>
    <w:sectPr w:rsidR="004542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C7"/>
    <w:rsid w:val="004542AB"/>
    <w:rsid w:val="004A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8177</Words>
  <Characters>4662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2023-08-16T12:31:00Z</dcterms:created>
  <dcterms:modified xsi:type="dcterms:W3CDTF">2023-08-16T12:33:00Z</dcterms:modified>
</cp:coreProperties>
</file>