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7588" w14:textId="77777777" w:rsidR="00C54ED8" w:rsidRPr="006E2F25" w:rsidRDefault="00C54ED8" w:rsidP="00C54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E2F2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ПАСПОРТ</w:t>
      </w:r>
    </w:p>
    <w:p w14:paraId="105E1A8F" w14:textId="77777777" w:rsidR="00777AA9" w:rsidRPr="006E2F25" w:rsidRDefault="00C54ED8" w:rsidP="00C5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6E2F2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Програми </w:t>
      </w:r>
      <w:r w:rsidR="00777AA9" w:rsidRPr="006E2F2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розвитку культури, туризму та </w:t>
      </w:r>
    </w:p>
    <w:p w14:paraId="53D3B5BA" w14:textId="052DA0C4" w:rsidR="00C54ED8" w:rsidRPr="006E2F25" w:rsidRDefault="00777AA9" w:rsidP="00C54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E2F2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охорони нерухомої культурної спадщини Харківської області</w:t>
      </w:r>
    </w:p>
    <w:p w14:paraId="7BEF79CE" w14:textId="63E02C4E" w:rsidR="00C54ED8" w:rsidRPr="006E2F25" w:rsidRDefault="00C54ED8" w:rsidP="00C54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E2F2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на </w:t>
      </w:r>
      <w:r w:rsidRPr="006E2F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202</w:t>
      </w:r>
      <w:r w:rsidR="00777AA9" w:rsidRPr="006E2F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4</w:t>
      </w:r>
      <w:r w:rsidRPr="006E2F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CD79E9" w:rsidRPr="006E2F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–</w:t>
      </w:r>
      <w:r w:rsidRPr="006E2F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202</w:t>
      </w:r>
      <w:r w:rsidR="00777AA9" w:rsidRPr="006E2F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8</w:t>
      </w:r>
      <w:r w:rsidRPr="006E2F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Pr="006E2F2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роки</w:t>
      </w:r>
    </w:p>
    <w:p w14:paraId="2D20E0DA" w14:textId="77777777" w:rsidR="00C54ED8" w:rsidRPr="006E2F25" w:rsidRDefault="00C54ED8" w:rsidP="00C54E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E2F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p w14:paraId="615EDF57" w14:textId="77777777" w:rsidR="00C54ED8" w:rsidRPr="006E2F25" w:rsidRDefault="00C54ED8" w:rsidP="00C54E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E2F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929"/>
        <w:gridCol w:w="6158"/>
      </w:tblGrid>
      <w:tr w:rsidR="00C54ED8" w:rsidRPr="006E2F25" w14:paraId="52D3FA00" w14:textId="77777777" w:rsidTr="0025071F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AE5C6" w14:textId="77777777" w:rsidR="00C54ED8" w:rsidRPr="006E2F25" w:rsidRDefault="00C54ED8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1. 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9640" w14:textId="77777777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Ініціатор розроблення Програми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9ED5E" w14:textId="77777777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Харківська обласна державна (військова) адміністрація</w:t>
            </w:r>
          </w:p>
        </w:tc>
      </w:tr>
      <w:tr w:rsidR="00C54ED8" w:rsidRPr="006E2F25" w14:paraId="37852E73" w14:textId="77777777" w:rsidTr="0025071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ABD73" w14:textId="77777777" w:rsidR="00C54ED8" w:rsidRPr="006E2F25" w:rsidRDefault="00C54ED8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2. 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2AA62" w14:textId="77777777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Дата, номер і назва розпорядчого документа про розроблення Програми (за наявністю) та/або нормативно-правові підстави її розроблення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F67FD" w14:textId="287FDBD9" w:rsidR="00C54ED8" w:rsidRPr="006E2F25" w:rsidRDefault="00467BB9" w:rsidP="0023275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Конституція України, </w:t>
            </w:r>
            <w:r w:rsidR="00232759" w:rsidRPr="00C70F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70FD9">
              <w:rPr>
                <w:rFonts w:ascii="Times New Roman" w:hAnsi="Times New Roman" w:cs="Times New Roman"/>
                <w:sz w:val="28"/>
                <w:szCs w:val="28"/>
              </w:rPr>
              <w:t>акони</w:t>
            </w:r>
            <w:r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 України «Про місцеві державні адміністрації», «Про місцеве самоврядування</w:t>
            </w:r>
            <w:r w:rsidR="00232759"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759" w:rsidRPr="00C70FD9">
              <w:rPr>
                <w:rFonts w:ascii="Times New Roman" w:hAnsi="Times New Roman" w:cs="Times New Roman"/>
                <w:sz w:val="28"/>
                <w:szCs w:val="28"/>
              </w:rPr>
              <w:t>в Ураїні</w:t>
            </w:r>
            <w:r w:rsidRPr="00C70FD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 «Про культуру», «Про бібліотеки і бібліотечну справу», «Про народні художні промисли», </w:t>
            </w:r>
            <w:r w:rsidR="004C25CE"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«Про приєднання України до Конвенції про охорону нематеріальної культурної спадщини», </w:t>
            </w:r>
            <w:r w:rsidRPr="006E2F25">
              <w:rPr>
                <w:rFonts w:ascii="Times New Roman" w:hAnsi="Times New Roman" w:cs="Times New Roman"/>
                <w:sz w:val="28"/>
                <w:szCs w:val="28"/>
              </w:rPr>
              <w:t>«Про музеї та музейну справу», «Про охорону культурної спадщини», «Про охорону археологічної спадщини», «Про туризм»,</w:t>
            </w:r>
            <w:r w:rsidR="00777AA9"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«Про освіту», «Про </w:t>
            </w:r>
            <w:r w:rsidR="00777AA9" w:rsidRPr="006E2F25">
              <w:rPr>
                <w:rFonts w:ascii="Times New Roman" w:hAnsi="Times New Roman" w:cs="Times New Roman"/>
                <w:sz w:val="28"/>
                <w:szCs w:val="28"/>
              </w:rPr>
              <w:t>фахову передвищу</w:t>
            </w:r>
            <w:r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 освіту», «Про позашкільну освіту», </w:t>
            </w:r>
            <w:r w:rsidR="004C25CE" w:rsidRPr="006E2F25">
              <w:rPr>
                <w:rFonts w:ascii="Times New Roman" w:hAnsi="Times New Roman" w:cs="Times New Roman"/>
                <w:sz w:val="28"/>
                <w:szCs w:val="28"/>
              </w:rPr>
              <w:t>«Про забезпечення функціонування української мови як державної»,</w:t>
            </w:r>
            <w:r w:rsidR="004C25CE"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«Про захист суспільної моралі», «Про Український культурний фонд», </w:t>
            </w:r>
            <w:r w:rsidRPr="006E2F25">
              <w:rPr>
                <w:rStyle w:val="1442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театри і театральну справу», «</w:t>
            </w:r>
            <w:r w:rsidRPr="006E2F25">
              <w:rPr>
                <w:rStyle w:val="135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кінематографію», 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</w:t>
            </w:r>
            <w:r w:rsidR="0025071F"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основи містобудування», «Про регулювання містобудівної діяльності»,</w:t>
            </w:r>
            <w:r w:rsidRPr="006E2F25">
              <w:rPr>
                <w:rFonts w:ascii="Times New Roman" w:hAnsi="Times New Roman" w:cs="Times New Roman"/>
                <w:bCs/>
                <w:color w:val="292B2C"/>
                <w:sz w:val="28"/>
                <w:szCs w:val="28"/>
              </w:rPr>
              <w:t xml:space="preserve"> «Про державні соціальні стандарти та державні соціальні гарантії</w:t>
            </w:r>
            <w:r w:rsidRPr="006E2F25">
              <w:rPr>
                <w:rFonts w:ascii="Times New Roman" w:hAnsi="Times New Roman" w:cs="Times New Roman"/>
                <w:color w:val="292B2C"/>
                <w:sz w:val="28"/>
                <w:szCs w:val="28"/>
              </w:rPr>
              <w:t>», «</w:t>
            </w:r>
            <w:r w:rsidRPr="006E2F25">
              <w:rPr>
                <w:rFonts w:ascii="Times New Roman" w:hAnsi="Times New Roman" w:cs="Times New Roman"/>
                <w:bCs/>
                <w:color w:val="292B2C"/>
                <w:sz w:val="28"/>
                <w:szCs w:val="28"/>
              </w:rPr>
              <w:t xml:space="preserve">Про авторське право і суміжні права», </w:t>
            </w:r>
            <w:r w:rsidRPr="006E2F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«Про обов'язковий примірник документів»,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Земельний кодекс України</w:t>
            </w:r>
            <w:r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Стратегія розвитку Харківської області на 202</w:t>
            </w:r>
            <w:r w:rsidR="00777AA9"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15E77"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– 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роки, затверд</w:t>
            </w:r>
            <w:r w:rsidR="00777AA9"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жена рішенням обласної ради від 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777AA9"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лютого 2021</w:t>
            </w:r>
            <w:r w:rsidR="00777AA9"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року № 1196-VIІ</w:t>
            </w:r>
          </w:p>
        </w:tc>
      </w:tr>
      <w:tr w:rsidR="00C54ED8" w:rsidRPr="006E2F25" w14:paraId="275B5BF9" w14:textId="77777777" w:rsidTr="0025071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CDF1" w14:textId="77777777" w:rsidR="00C54ED8" w:rsidRPr="006E2F25" w:rsidRDefault="00C54ED8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3. 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5A10" w14:textId="77777777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Розробник Програми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BE489" w14:textId="6E09AA76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Департамент культури і туризму Харківської обласної державної (військової) адміністрації</w:t>
            </w:r>
          </w:p>
        </w:tc>
      </w:tr>
      <w:tr w:rsidR="00C54ED8" w:rsidRPr="006E2F25" w14:paraId="03E6A1AE" w14:textId="77777777" w:rsidTr="0025071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43133" w14:textId="77777777" w:rsidR="00C54ED8" w:rsidRPr="006E2F25" w:rsidRDefault="00C54ED8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4. 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7840" w14:textId="77777777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Співрозробники Програми</w:t>
            </w:r>
          </w:p>
          <w:p w14:paraId="6351F981" w14:textId="77777777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DA3ED" w14:textId="37A2107C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Структурні підрозділи Харківської обласної державної (військової) адміністрації, районні </w:t>
            </w:r>
            <w:r w:rsidR="00005D1F"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державні (</w:t>
            </w: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військові</w:t>
            </w:r>
            <w:r w:rsidR="00005D1F"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адміністрації, громадські об’єднання</w:t>
            </w:r>
          </w:p>
        </w:tc>
      </w:tr>
      <w:tr w:rsidR="00C54ED8" w:rsidRPr="006E2F25" w14:paraId="124F7B5E" w14:textId="77777777" w:rsidTr="0025071F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536E0" w14:textId="77777777" w:rsidR="00C54ED8" w:rsidRPr="006E2F25" w:rsidRDefault="00C54ED8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5. 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6FEBA" w14:textId="77777777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Відповідальний виконавець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6E6C2" w14:textId="1FAA1CBE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Департамент культури і туризму Харківської обласної державної (військової) адміністрації</w:t>
            </w:r>
          </w:p>
        </w:tc>
      </w:tr>
      <w:tr w:rsidR="004918D5" w:rsidRPr="006E2F25" w14:paraId="586956AF" w14:textId="77777777" w:rsidTr="002507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854A" w14:textId="77777777" w:rsidR="004918D5" w:rsidRPr="006E2F25" w:rsidRDefault="004918D5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6. 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22DF1" w14:textId="77777777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Учасники Програми</w:t>
            </w:r>
          </w:p>
          <w:p w14:paraId="14394A06" w14:textId="77777777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988FD" w14:textId="3F280966" w:rsidR="004918D5" w:rsidRPr="006E2F25" w:rsidRDefault="004918D5" w:rsidP="00790419">
            <w:pPr>
              <w:spacing w:after="0" w:line="240" w:lineRule="auto"/>
              <w:ind w:right="-9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Департамент культури і туризму Харківської обласної державної (військової) адміністрації, Управління молоді та спорту Харківської обласної державної (військової) адміністрації,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ОБЛАСНИЙ НАВЧАЛЬНО</w:t>
            </w:r>
            <w:r w:rsidR="00E7432C"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МЕТОДИЧНИЙ ЦЕНТР ПІДВИЩЕННЯ КВАЛІФІКАЦІЇ ПРАЦІВНИКІВ КУЛЬТОСВІТНІХ ЗАКЛАДІВ, КОМУНАЛЬНИЙ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ЗАКЛАД «ОБЛАСНИЙ ОРГАНІЗАЦІЙНО-МЕТОДИЧНИЙ ЦЕНТР КУЛЬТУРИ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 МИСТЕЦТВА»,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ОБЛАСНИЙ КОМУНАЛЬНИЙ</w:t>
            </w:r>
            <w:r w:rsidR="004450CC"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«ХАРКІВСЬКИЙ ДЕРЖАВНИЙ АКАДЕМІЧНИЙ УКРАЇНСЬКИЙ ДРАМАТИЧНИЙ ТЕАТР</w:t>
            </w:r>
            <w:r w:rsidR="004450CC"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ІМ.Т.Г. ШЕВЧЕНКА», КОМУНАЛЬНИЙ ЗАКЛАД «ХАРКІВСЬКА ОБЛАСНА ФІЛАРМОНІЯ» ХАРКІВСЬКОЇ ОБЛАСНОЇ РАДИ, ОБЛАСНИЙ КОМУНАЛЬНИЙ ЗАКЛАД ХАРКІВСЬКИЙ АКАДЕМІЧНИЙ ТЕАТР МУЗИЧНОЇ КОМЕДІЇ, КОМУНАЛЬНИЙ ЗАКЛАД «ХАРКІВСЬКИЙ АКАДЕМІЧНИЙ ТЕАТР ЛЯЛЬОК</w:t>
            </w:r>
            <w:r w:rsidR="00CC567B"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ІМ. В.А. АФАНАСЬЄВА» ХАРКІВСЬКОЇ ОБЛАСНОЇ РАДИ, ОБЛАСНИЙ КОМУНАЛЬНИЙ ЗАКЛАД «</w:t>
            </w:r>
            <w:r w:rsidRPr="00CB0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 ТЕАТР ДЛЯ ДІТЕЙ ТА ЮНАЦТВА»,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ОБЛАСНИЙ КОМУНАЛЬНИЙ ЗАКЛАД «ХАРКІВСЬКА ОБЛАСНА УНІВЕРСАЛЬНА НАУКОВА БІБЛІОТЕКА», </w:t>
            </w:r>
            <w:r w:rsidR="00E263BA" w:rsidRPr="00E263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63BA" w:rsidRPr="00E26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КОМУНАЛЬНИЙ ЗАКЛАД «ХАРКІВСЬКА ОБЛАСНА БІБЛІОТЕКА ДЛЯ ДІТЕЙ» ХАРКІВСЬКОЇ ОБЛАСНОЇ РАДИ</w:t>
            </w:r>
            <w:r w:rsidRPr="00E26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КОМУНАЛЬНИЙ ЗАКЛАД «ХАРКІВСЬКИЙ ФАХОВИЙ ВИЩИЙ КОЛЕДЖ МИСТЕЦТВ» ХАРКІВСЬКОЇ ОБЛАСНОЇ РАДИ, </w:t>
            </w:r>
            <w:r w:rsidRPr="006E2F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ОБЛАСНИЙ КОМУНАЛЬНИЙ ЗАКЛАД «ХАРКІВСЬКИЙ ХУДОЖНІЙ МУЗЕЙ», ОБЛАСНИЙ КОМУНАЛЬНИЙ ЗАКЛАД </w:t>
            </w:r>
            <w:r w:rsidRPr="006E2F25">
              <w:rPr>
                <w:rFonts w:ascii="Times New Roman" w:hAnsi="Times New Roman" w:cs="Times New Roman"/>
                <w:sz w:val="24"/>
                <w:szCs w:val="24"/>
              </w:rPr>
              <w:t xml:space="preserve">«НАЦІОНАЛЬНИЙ ЛІТЕРАТУРНО-МЕМОРІАЛЬНИЙ МУЗЕЙ Г.С. СКОВОРОДИ», </w:t>
            </w:r>
            <w:r w:rsidRPr="006E2F25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КОМУНАЛЬНИЙ ЗАКЛАД</w:t>
            </w:r>
            <w:r w:rsidRPr="006E2F25">
              <w:rPr>
                <w:rFonts w:ascii="Times New Roman" w:hAnsi="Times New Roman" w:cs="Times New Roman"/>
                <w:sz w:val="24"/>
                <w:szCs w:val="24"/>
              </w:rPr>
              <w:t xml:space="preserve"> «ХАРКІВСЬКИЙ ІСТОРИЧНИЙ МУЗЕИ ІМЕНІ М.Ф. СУМЦОВА» ХАРКІВСЬКОЇ ОБЛАСНОЇ РАДИ,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КОМУНАЛЬНИЙ ЗАКЛАД </w:t>
            </w:r>
            <w:r w:rsidRPr="006E2F25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«Художньо-меморіальний музей І.Ю. Рєпіна» Харківської обласної ради,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ОБЛАСНИЙ КОМУНАЛЬНИЙ ЗАКЛАД «ХАРКІВСЬКИЙ НАУКОВО-МЕТОДИЧНИЙ ЦЕНТР ОХОРОНИ КУЛЬТУРНОЇ СПАДЩИНИ», </w:t>
            </w:r>
            <w:bookmarkStart w:id="0" w:name="_Hlk150193045"/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ОБЛАСНИЙ КОМУНАЛЬНИЙ ЗАКЛАД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«ХАРКІВСЬКИЙ ОРГАНІЗАЦІЙНО-МЕТОДИЧНИЙ ЦЕНТР ТУРИЗМУ»</w:t>
            </w:r>
            <w:bookmarkEnd w:id="0"/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обласні заклади культури, заклади фахової передвищої мистецької освіти, музеї області, </w:t>
            </w: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районні державні (військові) адміністрації, військові адміністрації населених пунктів, органи місцевого самоврядування (за згодою)</w:t>
            </w:r>
          </w:p>
        </w:tc>
      </w:tr>
      <w:tr w:rsidR="004918D5" w:rsidRPr="006E2F25" w14:paraId="4CCD54E2" w14:textId="77777777" w:rsidTr="002507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4C51" w14:textId="77777777" w:rsidR="004918D5" w:rsidRPr="006E2F25" w:rsidRDefault="004918D5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7. 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A9FA" w14:textId="77777777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Термін реалізації Програми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9A89" w14:textId="4123017A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2024 </w:t>
            </w: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–</w:t>
            </w: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2028 роки</w:t>
            </w:r>
          </w:p>
        </w:tc>
      </w:tr>
      <w:tr w:rsidR="004918D5" w:rsidRPr="006E2F25" w14:paraId="248C9948" w14:textId="77777777" w:rsidTr="002507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3724" w14:textId="77777777" w:rsidR="004918D5" w:rsidRPr="006E2F25" w:rsidRDefault="004918D5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6667F" w14:textId="77777777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Етапи виконання Програми (для довгострокових програм)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7113F" w14:textId="2D17D232" w:rsidR="004918D5" w:rsidRPr="00AD65CD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 xml:space="preserve">1 етап: 2024 рік – </w:t>
            </w:r>
            <w:r w:rsidR="00B17FB6"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184247,3</w:t>
            </w:r>
            <w:r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  <w:p w14:paraId="42CD6226" w14:textId="09845092" w:rsidR="004918D5" w:rsidRPr="00AD65CD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 xml:space="preserve">2 етап: 2025 рік – </w:t>
            </w:r>
            <w:r w:rsidR="00B17FB6"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  <w:r w:rsidR="00893124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11409</w:t>
            </w:r>
            <w:r w:rsidR="00B17FB6"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,</w:t>
            </w:r>
            <w:r w:rsidR="00893124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  <w:r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  <w:p w14:paraId="5C3B117D" w14:textId="56FE8127" w:rsidR="004918D5" w:rsidRPr="00AD65CD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3 етап: 2026 рік – </w:t>
            </w:r>
            <w:r w:rsidR="00B17FB6"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237</w:t>
            </w:r>
            <w:r w:rsidR="00AD65CD"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283</w:t>
            </w:r>
            <w:r w:rsidR="00B17FB6"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,2</w:t>
            </w:r>
            <w:r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  <w:p w14:paraId="611ABF66" w14:textId="5493AE6B" w:rsidR="004918D5" w:rsidRPr="00AD65CD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4 етап: 2027 рік – </w:t>
            </w:r>
            <w:r w:rsidR="00B17FB6"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195</w:t>
            </w:r>
            <w:r w:rsidR="00AD65CD"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532</w:t>
            </w:r>
            <w:r w:rsidR="00B17FB6"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,7</w:t>
            </w:r>
            <w:r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  <w:p w14:paraId="5A2DA7D6" w14:textId="2E18218E" w:rsidR="004918D5" w:rsidRPr="00AD65CD" w:rsidRDefault="004918D5" w:rsidP="0048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5 етап: 2028 рік – </w:t>
            </w:r>
            <w:r w:rsidR="00482FCF"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193</w:t>
            </w:r>
            <w:r w:rsidR="00AD65CD"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242</w:t>
            </w:r>
            <w:r w:rsidR="00482FCF"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,7</w:t>
            </w:r>
            <w:r w:rsidRPr="00AD65CD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</w:tc>
      </w:tr>
      <w:tr w:rsidR="004918D5" w:rsidRPr="006E2F25" w14:paraId="3E3DB23A" w14:textId="77777777" w:rsidTr="002507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1F25" w14:textId="77777777" w:rsidR="004918D5" w:rsidRPr="006E2F25" w:rsidRDefault="004918D5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8. 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ACEE" w14:textId="41DF09F1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Загальний обсяг фінансових ресурсів, необхідний для </w:t>
            </w: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реалізації Програми, всього</w:t>
            </w:r>
            <w:r w:rsidR="002261BB"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</w:t>
            </w:r>
          </w:p>
          <w:p w14:paraId="721ADBCF" w14:textId="000A4CDF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0B6F7AA1" w14:textId="77777777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 тому числі: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2A414" w14:textId="77777777" w:rsidR="00F731ED" w:rsidRPr="00696EB9" w:rsidRDefault="00F731ED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4EC031A7" w14:textId="36A6534D" w:rsidR="004918D5" w:rsidRPr="00696EB9" w:rsidRDefault="00482FCF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96EB9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10</w:t>
            </w:r>
            <w:r w:rsidR="00893124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21715</w:t>
            </w:r>
            <w:r w:rsidRPr="00696EB9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,</w:t>
            </w:r>
            <w:r w:rsidR="00893124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  <w:r w:rsidR="004918D5" w:rsidRPr="00696EB9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</w:tc>
      </w:tr>
      <w:tr w:rsidR="004918D5" w:rsidRPr="006E2F25" w14:paraId="0966153B" w14:textId="77777777" w:rsidTr="002507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3DC0" w14:textId="77777777" w:rsidR="004918D5" w:rsidRPr="006E2F25" w:rsidRDefault="004918D5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D10E" w14:textId="78B2DFD7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коштів обласного бюджету</w:t>
            </w:r>
            <w:r w:rsidR="00673A77"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  <w:p w14:paraId="26DCEBEA" w14:textId="2E6E5651" w:rsidR="004918D5" w:rsidRPr="006E2F25" w:rsidRDefault="004918D5" w:rsidP="00F731E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коштів з інших джерел, не заборонених законодавством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1B47" w14:textId="77777777" w:rsidR="00673A77" w:rsidRPr="006E2F25" w:rsidRDefault="00673A77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04534415" w14:textId="6F1EF75A" w:rsidR="004918D5" w:rsidRPr="00696EB9" w:rsidRDefault="00482FCF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96EB9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10</w:t>
            </w:r>
            <w:r w:rsidR="00F65F12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893124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  <w:r w:rsidR="00F65F12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  <w:r w:rsidR="00893124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00</w:t>
            </w:r>
            <w:r w:rsidRPr="00696EB9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,</w:t>
            </w:r>
            <w:r w:rsidR="00893124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  <w:r w:rsidR="004918D5" w:rsidRPr="00696EB9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  <w:p w14:paraId="09678577" w14:textId="77777777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70EE1545" w14:textId="77777777" w:rsidR="00673A77" w:rsidRPr="006E2F25" w:rsidRDefault="00673A77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6377E3AB" w14:textId="2825E2CD" w:rsidR="004918D5" w:rsidRPr="006E2F25" w:rsidRDefault="00024CBA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3515,0</w:t>
            </w:r>
            <w:r w:rsidR="004918D5"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тис. грн</w:t>
            </w:r>
          </w:p>
        </w:tc>
      </w:tr>
    </w:tbl>
    <w:p w14:paraId="0C6E8F1B" w14:textId="0C31DF39" w:rsidR="00C54ED8" w:rsidRPr="006E2F25" w:rsidRDefault="0025071F" w:rsidP="00C54E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E2F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 w:type="textWrapping" w:clear="all"/>
      </w:r>
      <w:r w:rsidR="00C54ED8" w:rsidRPr="006E2F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p w14:paraId="4546AE44" w14:textId="77777777" w:rsidR="003B5751" w:rsidRDefault="003B5751" w:rsidP="00C54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C65A7" w14:textId="77777777" w:rsidR="003B5751" w:rsidRDefault="003B5751" w:rsidP="00C54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3C7C7" w14:textId="439840D8" w:rsidR="003B5751" w:rsidRDefault="00C54ED8" w:rsidP="00C54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2F25">
        <w:rPr>
          <w:rFonts w:ascii="Times New Roman" w:hAnsi="Times New Roman" w:cs="Times New Roman"/>
          <w:b/>
          <w:bCs/>
          <w:sz w:val="28"/>
          <w:szCs w:val="28"/>
        </w:rPr>
        <w:t xml:space="preserve">Керуючий справами </w:t>
      </w:r>
    </w:p>
    <w:p w14:paraId="29B6D4B4" w14:textId="77777777" w:rsidR="003B5751" w:rsidRDefault="00C54ED8" w:rsidP="00C54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2F25">
        <w:rPr>
          <w:rFonts w:ascii="Times New Roman" w:hAnsi="Times New Roman" w:cs="Times New Roman"/>
          <w:b/>
          <w:bCs/>
          <w:sz w:val="28"/>
          <w:szCs w:val="28"/>
        </w:rPr>
        <w:t xml:space="preserve">виконавчого апарату </w:t>
      </w:r>
    </w:p>
    <w:p w14:paraId="23DB8BDF" w14:textId="1AEDA3EF" w:rsidR="00914624" w:rsidRPr="006E2F25" w:rsidRDefault="00C54ED8" w:rsidP="00C54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F25">
        <w:rPr>
          <w:rFonts w:ascii="Times New Roman" w:hAnsi="Times New Roman" w:cs="Times New Roman"/>
          <w:b/>
          <w:bCs/>
          <w:sz w:val="28"/>
          <w:szCs w:val="28"/>
        </w:rPr>
        <w:t>обласної ради</w:t>
      </w:r>
      <w:r w:rsidRPr="006E2F2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2F2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2F2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2F2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2F2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2F25">
        <w:rPr>
          <w:rFonts w:ascii="Times New Roman" w:hAnsi="Times New Roman" w:cs="Times New Roman"/>
          <w:b/>
          <w:bCs/>
          <w:sz w:val="28"/>
          <w:szCs w:val="28"/>
        </w:rPr>
        <w:tab/>
        <w:t>Оксана МАЛИШЕВА</w:t>
      </w:r>
    </w:p>
    <w:sectPr w:rsidR="00914624" w:rsidRPr="006E2F25" w:rsidSect="000826C1">
      <w:headerReference w:type="default" r:id="rId6"/>
      <w:pgSz w:w="11906" w:h="16838"/>
      <w:pgMar w:top="851" w:right="567" w:bottom="737" w:left="1531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19634" w14:textId="77777777" w:rsidR="008A659C" w:rsidRDefault="008A659C" w:rsidP="0025071F">
      <w:pPr>
        <w:spacing w:after="0" w:line="240" w:lineRule="auto"/>
      </w:pPr>
      <w:r>
        <w:separator/>
      </w:r>
    </w:p>
  </w:endnote>
  <w:endnote w:type="continuationSeparator" w:id="0">
    <w:p w14:paraId="75716140" w14:textId="77777777" w:rsidR="008A659C" w:rsidRDefault="008A659C" w:rsidP="0025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1A912" w14:textId="77777777" w:rsidR="008A659C" w:rsidRDefault="008A659C" w:rsidP="0025071F">
      <w:pPr>
        <w:spacing w:after="0" w:line="240" w:lineRule="auto"/>
      </w:pPr>
      <w:r>
        <w:separator/>
      </w:r>
    </w:p>
  </w:footnote>
  <w:footnote w:type="continuationSeparator" w:id="0">
    <w:p w14:paraId="6E1FC089" w14:textId="77777777" w:rsidR="008A659C" w:rsidRDefault="008A659C" w:rsidP="00250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855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2F2D895" w14:textId="77777777" w:rsidR="0025071F" w:rsidRDefault="0025071F" w:rsidP="0025071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507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507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507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63BA" w:rsidRPr="00E263B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2507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1D316DF2" w14:textId="0EFE759E" w:rsidR="0025071F" w:rsidRPr="000826C1" w:rsidRDefault="00000000" w:rsidP="0025071F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24"/>
    <w:rsid w:val="00005D1F"/>
    <w:rsid w:val="00012A8D"/>
    <w:rsid w:val="00024CBA"/>
    <w:rsid w:val="00081B0F"/>
    <w:rsid w:val="000826C1"/>
    <w:rsid w:val="0008466E"/>
    <w:rsid w:val="000C6BA0"/>
    <w:rsid w:val="00205110"/>
    <w:rsid w:val="002261BB"/>
    <w:rsid w:val="00232759"/>
    <w:rsid w:val="0025071F"/>
    <w:rsid w:val="00331246"/>
    <w:rsid w:val="0038039C"/>
    <w:rsid w:val="003B5751"/>
    <w:rsid w:val="004005B8"/>
    <w:rsid w:val="004450CC"/>
    <w:rsid w:val="00467BB9"/>
    <w:rsid w:val="00482FCF"/>
    <w:rsid w:val="004900C7"/>
    <w:rsid w:val="004918D5"/>
    <w:rsid w:val="004B439B"/>
    <w:rsid w:val="004C25CE"/>
    <w:rsid w:val="00510409"/>
    <w:rsid w:val="0064743E"/>
    <w:rsid w:val="00673A77"/>
    <w:rsid w:val="00684061"/>
    <w:rsid w:val="00695CC8"/>
    <w:rsid w:val="00696EB9"/>
    <w:rsid w:val="006A129E"/>
    <w:rsid w:val="006E2F25"/>
    <w:rsid w:val="006E5482"/>
    <w:rsid w:val="007063F8"/>
    <w:rsid w:val="007768D6"/>
    <w:rsid w:val="00777AA9"/>
    <w:rsid w:val="00790419"/>
    <w:rsid w:val="007D4433"/>
    <w:rsid w:val="0088184F"/>
    <w:rsid w:val="00893124"/>
    <w:rsid w:val="008A659C"/>
    <w:rsid w:val="00914624"/>
    <w:rsid w:val="009442FC"/>
    <w:rsid w:val="00A4432F"/>
    <w:rsid w:val="00A467B5"/>
    <w:rsid w:val="00A551C4"/>
    <w:rsid w:val="00AB1616"/>
    <w:rsid w:val="00AD65CD"/>
    <w:rsid w:val="00B15E77"/>
    <w:rsid w:val="00B1688C"/>
    <w:rsid w:val="00B17FB6"/>
    <w:rsid w:val="00C30298"/>
    <w:rsid w:val="00C54ED8"/>
    <w:rsid w:val="00C70FD9"/>
    <w:rsid w:val="00C95F3F"/>
    <w:rsid w:val="00CB0325"/>
    <w:rsid w:val="00CB776B"/>
    <w:rsid w:val="00CC567B"/>
    <w:rsid w:val="00CD79E9"/>
    <w:rsid w:val="00DB5161"/>
    <w:rsid w:val="00E050F0"/>
    <w:rsid w:val="00E263BA"/>
    <w:rsid w:val="00E46E65"/>
    <w:rsid w:val="00E7432C"/>
    <w:rsid w:val="00EF0DFB"/>
    <w:rsid w:val="00F65F12"/>
    <w:rsid w:val="00F7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35CF"/>
  <w15:docId w15:val="{145A3A54-897B-47D4-B447-467BDC2F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5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0">
    <w:name w:val="20"/>
    <w:basedOn w:val="a"/>
    <w:rsid w:val="00C5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7bookmanoldstyle">
    <w:name w:val="7bookmanoldstyle"/>
    <w:basedOn w:val="a0"/>
    <w:rsid w:val="00C54ED8"/>
  </w:style>
  <w:style w:type="character" w:customStyle="1" w:styleId="1442">
    <w:name w:val="1442"/>
    <w:aliases w:val="baiaagaaboqcaaadmwmaaawpawaaaaaaaaaaaaaaaaaaaaaaaaaaaaaaaaaaaaaaaaaaaaaaaaaaaaaaaaaaaaaaaaaaaaaaaaaaaaaaaaaaaaaaaaaaaaaaaaaaaaaaaaaaaaaaaaaaaaaaaaaaaaaaaaaaaaaaaaaaaaaaaaaaaaaaaaaaaaaaaaaaaaaaaaaaaaaaaaaaaaaaaaaaaaaaaaaaaaaaaaaaaaaa"/>
    <w:basedOn w:val="a0"/>
    <w:rsid w:val="00467BB9"/>
  </w:style>
  <w:style w:type="character" w:customStyle="1" w:styleId="1351">
    <w:name w:val="1351"/>
    <w:aliases w:val="baiaagaaboqcaaadqamaaavoawaaaaaaaaaaaaaaaaaaaaaaaaaaaaaaaaaaaaaaaaaaaaaaaaaaaaaaaaaaaaaaaaaaaaaaaaaaaaaaaaaaaaaaaaaaaaaaaaaaaaaaaaaaaaaaaaaaaaaaaaaaaaaaaaaaaaaaaaaaaaaaaaaaaaaaaaaaaaaaaaaaaaaaaaaaaaaaaaaaaaaaaaaaaaaaaaaaaaaaaaaaaaaa"/>
    <w:basedOn w:val="a0"/>
    <w:rsid w:val="00467BB9"/>
  </w:style>
  <w:style w:type="paragraph" w:styleId="a4">
    <w:name w:val="Balloon Text"/>
    <w:basedOn w:val="a"/>
    <w:link w:val="a5"/>
    <w:uiPriority w:val="99"/>
    <w:semiHidden/>
    <w:unhideWhenUsed/>
    <w:rsid w:val="004C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25C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7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5071F"/>
  </w:style>
  <w:style w:type="paragraph" w:styleId="a8">
    <w:name w:val="footer"/>
    <w:basedOn w:val="a"/>
    <w:link w:val="a9"/>
    <w:uiPriority w:val="99"/>
    <w:unhideWhenUsed/>
    <w:rsid w:val="002507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5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2023-12-06T14:18:00Z</cp:lastPrinted>
  <dcterms:created xsi:type="dcterms:W3CDTF">2025-07-08T12:18:00Z</dcterms:created>
  <dcterms:modified xsi:type="dcterms:W3CDTF">2025-07-09T07:11:00Z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37edf4-57c1-4905-bbd0-a54792bce424_Enabled">
    <vt:lpwstr>true</vt:lpwstr>
  </property>
  <property fmtid="{D5CDD505-2E9C-101B-9397-08002B2CF9AE}" pid="3" name="MSIP_Label_6137edf4-57c1-4905-bbd0-a54792bce424_SetDate">
    <vt:lpwstr>2023-11-14T13:18:11Z</vt:lpwstr>
  </property>
  <property fmtid="{D5CDD505-2E9C-101B-9397-08002B2CF9AE}" pid="4" name="MSIP_Label_6137edf4-57c1-4905-bbd0-a54792bce424_Method">
    <vt:lpwstr>Standard</vt:lpwstr>
  </property>
  <property fmtid="{D5CDD505-2E9C-101B-9397-08002B2CF9AE}" pid="5" name="MSIP_Label_6137edf4-57c1-4905-bbd0-a54792bce424_Name">
    <vt:lpwstr>defa4170-0d19-0005-0004-bc88714345d2</vt:lpwstr>
  </property>
  <property fmtid="{D5CDD505-2E9C-101B-9397-08002B2CF9AE}" pid="6" name="MSIP_Label_6137edf4-57c1-4905-bbd0-a54792bce424_SiteId">
    <vt:lpwstr>c3285baa-5e1e-4886-a250-4969f8331095</vt:lpwstr>
  </property>
  <property fmtid="{D5CDD505-2E9C-101B-9397-08002B2CF9AE}" pid="7" name="MSIP_Label_6137edf4-57c1-4905-bbd0-a54792bce424_ActionId">
    <vt:lpwstr>98cdd807-9861-4d01-9e03-a438959fcd0b</vt:lpwstr>
  </property>
  <property fmtid="{D5CDD505-2E9C-101B-9397-08002B2CF9AE}" pid="8" name="MSIP_Label_6137edf4-57c1-4905-bbd0-a54792bce424_ContentBits">
    <vt:lpwstr>0</vt:lpwstr>
  </property>
</Properties>
</file>